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color w:val="4A565A"/>
          <w:spacing w:val="30"/>
          <w:sz w:val="16"/>
          <w:szCs w:val="16"/>
        </w:rPr>
        <w:t xml:space="preserve">OFFLINE ACTIVITY · YEAR 8 SCIENCE · AC9S8U04</w:t>
      </w:r>
    </w:p>
    <w:p>
      <w:pPr>
        <w:pStyle w:val="Heading1"/>
        <w:spacing w:after="80"/>
      </w:pPr>
      <w:r>
        <w:rPr>
          <w:rFonts w:ascii="Arial" w:cs="Arial" w:eastAsia="Arial" w:hAnsi="Arial"/>
          <w:b/>
          <w:bCs/>
          <w:color w:val="1A2124"/>
          <w:sz w:val="52"/>
          <w:szCs w:val="52"/>
        </w:rPr>
        <w:t xml:space="preserve">Crayon rock cycle</w:t>
      </w:r>
    </w:p>
    <w:p>
      <w:pPr>
        <w:spacing w:after="100" w:line="276"/>
      </w:pPr>
      <w:r>
        <w:rPr>
          <w:rFonts w:ascii="Arial" w:cs="Arial" w:eastAsia="Arial" w:hAnsi="Arial"/>
          <w:color w:val="4A565A"/>
          <w:sz w:val="19"/>
          <w:szCs w:val="19"/>
        </w:rPr>
        <w:t xml:space="preserve">About 50 minutes · Pairs or groups of three</w:t>
      </w:r>
    </w:p>
    <w:p>
      <w:pPr>
        <w:spacing w:after="100" w:line="276"/>
      </w:pPr>
      <w:r>
        <w:rPr>
          <w:rFonts w:ascii="Arial" w:cs="Arial" w:eastAsia="Arial" w:hAnsi="Arial"/>
          <w:color w:val="1A2124"/>
          <w:sz w:val="22"/>
          <w:szCs w:val="22"/>
        </w:rPr>
        <w:t xml:space="preserve">Use wax crayon shavings to model how sedimentary, metamorphic and igneous rocks form. Then compare your model with the real rock cycle, and decide where the model works and where it does not.</w:t>
      </w:r>
    </w:p>
    <w:p>
      <w:pPr>
        <w:pStyle w:val="Heading2"/>
        <w:spacing w:after="100" w:before="220"/>
      </w:pPr>
      <w:r>
        <w:rPr>
          <w:rFonts w:ascii="Arial" w:cs="Arial" w:eastAsia="Arial" w:hAnsi="Arial"/>
          <w:b/>
          <w:bCs/>
          <w:color w:val="1A2124"/>
          <w:sz w:val="28"/>
          <w:szCs w:val="28"/>
        </w:rPr>
        <w:t xml:space="preserve">Equipment for each group</w:t>
      </w:r>
    </w:p>
    <w:p>
      <w:pPr>
        <w:pStyle w:val="ListParagraph"/>
        <w:numPr>
          <w:ilvl w:val="0"/>
          <w:numId w:val="2"/>
        </w:numPr>
        <w:spacing w:after="60" w:line="264"/>
      </w:pPr>
      <w:r>
        <w:rPr>
          <w:rFonts w:ascii="Arial" w:cs="Arial" w:eastAsia="Arial" w:hAnsi="Arial"/>
          <w:color w:val="1A2124"/>
          <w:sz w:val="21"/>
          <w:szCs w:val="21"/>
        </w:rPr>
        <w:t xml:space="preserve">3 or 4 old wax crayons in different colours, papers removed</w:t>
      </w:r>
    </w:p>
    <w:p>
      <w:pPr>
        <w:pStyle w:val="ListParagraph"/>
        <w:numPr>
          <w:ilvl w:val="0"/>
          <w:numId w:val="2"/>
        </w:numPr>
        <w:spacing w:after="60" w:line="264"/>
      </w:pPr>
      <w:r>
        <w:rPr>
          <w:rFonts w:ascii="Arial" w:cs="Arial" w:eastAsia="Arial" w:hAnsi="Arial"/>
          <w:color w:val="1A2124"/>
          <w:sz w:val="21"/>
          <w:szCs w:val="21"/>
        </w:rPr>
        <w:t xml:space="preserve">A pencil sharpener or a plastic knife</w:t>
      </w:r>
    </w:p>
    <w:p>
      <w:pPr>
        <w:pStyle w:val="ListParagraph"/>
        <w:numPr>
          <w:ilvl w:val="0"/>
          <w:numId w:val="2"/>
        </w:numPr>
        <w:spacing w:after="60" w:line="264"/>
      </w:pPr>
      <w:r>
        <w:rPr>
          <w:rFonts w:ascii="Arial" w:cs="Arial" w:eastAsia="Arial" w:hAnsi="Arial"/>
          <w:color w:val="1A2124"/>
          <w:sz w:val="21"/>
          <w:szCs w:val="21"/>
        </w:rPr>
        <w:t xml:space="preserve">4 squares of aluminium foil, about 20 cm by 20 cm</w:t>
      </w:r>
    </w:p>
    <w:p>
      <w:pPr>
        <w:pStyle w:val="ListParagraph"/>
        <w:numPr>
          <w:ilvl w:val="0"/>
          <w:numId w:val="2"/>
        </w:numPr>
        <w:spacing w:after="60" w:line="264"/>
      </w:pPr>
      <w:r>
        <w:rPr>
          <w:rFonts w:ascii="Arial" w:cs="Arial" w:eastAsia="Arial" w:hAnsi="Arial"/>
          <w:color w:val="1A2124"/>
          <w:sz w:val="21"/>
          <w:szCs w:val="21"/>
        </w:rPr>
        <w:t xml:space="preserve">A heavy book or a block of wood</w:t>
      </w:r>
    </w:p>
    <w:p>
      <w:pPr>
        <w:pStyle w:val="ListParagraph"/>
        <w:numPr>
          <w:ilvl w:val="0"/>
          <w:numId w:val="2"/>
        </w:numPr>
        <w:spacing w:after="60" w:line="264"/>
      </w:pPr>
      <w:r>
        <w:rPr>
          <w:rFonts w:ascii="Arial" w:cs="Arial" w:eastAsia="Arial" w:hAnsi="Arial"/>
          <w:color w:val="1A2124"/>
          <w:sz w:val="21"/>
          <w:szCs w:val="21"/>
        </w:rPr>
        <w:t xml:space="preserve">A hand lens, if you have one</w:t>
      </w:r>
    </w:p>
    <w:p>
      <w:pPr>
        <w:pStyle w:val="ListParagraph"/>
        <w:numPr>
          <w:ilvl w:val="0"/>
          <w:numId w:val="2"/>
        </w:numPr>
        <w:spacing w:after="60" w:line="264"/>
      </w:pPr>
      <w:r>
        <w:rPr>
          <w:rFonts w:ascii="Arial" w:cs="Arial" w:eastAsia="Arial" w:hAnsi="Arial"/>
          <w:color w:val="1A2124"/>
          <w:sz w:val="21"/>
          <w:szCs w:val="21"/>
        </w:rPr>
        <w:t xml:space="preserve">For the adult only: a heatproof bowl, hot water from a kettle, tongs</w:t>
      </w:r>
    </w:p>
    <w:p>
      <w:pPr>
        <w:pStyle w:val="Heading2"/>
        <w:spacing w:after="100" w:before="220"/>
      </w:pPr>
      <w:r>
        <w:rPr>
          <w:rFonts w:ascii="Arial" w:cs="Arial" w:eastAsia="Arial" w:hAnsi="Arial"/>
          <w:b/>
          <w:bCs/>
          <w:color w:val="B3261E"/>
          <w:sz w:val="28"/>
          <w:szCs w:val="28"/>
        </w:rPr>
        <w:t xml:space="preserve">Safety</w:t>
      </w:r>
    </w:p>
    <w:p>
      <w:pPr>
        <w:pStyle w:val="ListParagraph"/>
        <w:numPr>
          <w:ilvl w:val="0"/>
          <w:numId w:val="2"/>
        </w:numPr>
        <w:spacing w:after="60" w:line="264"/>
      </w:pPr>
      <w:r>
        <w:rPr>
          <w:rFonts w:ascii="Arial" w:cs="Arial" w:eastAsia="Arial" w:hAnsi="Arial"/>
          <w:color w:val="1A2124"/>
          <w:sz w:val="21"/>
          <w:szCs w:val="21"/>
        </w:rPr>
        <w:t xml:space="preserve">Hot water and melted wax can burn. Only an adult handles the hot water and does Part C.</w:t>
      </w:r>
    </w:p>
    <w:p>
      <w:pPr>
        <w:pStyle w:val="ListParagraph"/>
        <w:numPr>
          <w:ilvl w:val="0"/>
          <w:numId w:val="2"/>
        </w:numPr>
        <w:spacing w:after="60" w:line="264"/>
      </w:pPr>
      <w:r>
        <w:rPr>
          <w:rFonts w:ascii="Arial" w:cs="Arial" w:eastAsia="Arial" w:hAnsi="Arial"/>
          <w:color w:val="1A2124"/>
          <w:sz w:val="21"/>
          <w:szCs w:val="21"/>
        </w:rPr>
        <w:t xml:space="preserve">Never heat crayons over a flame, on a stove or in a microwave. Hot wax can catch fire.</w:t>
      </w:r>
    </w:p>
    <w:p>
      <w:pPr>
        <w:pStyle w:val="ListParagraph"/>
        <w:numPr>
          <w:ilvl w:val="0"/>
          <w:numId w:val="2"/>
        </w:numPr>
        <w:spacing w:after="60" w:line="264"/>
      </w:pPr>
      <w:r>
        <w:rPr>
          <w:rFonts w:ascii="Arial" w:cs="Arial" w:eastAsia="Arial" w:hAnsi="Arial"/>
          <w:color w:val="1A2124"/>
          <w:sz w:val="21"/>
          <w:szCs w:val="21"/>
        </w:rPr>
        <w:t xml:space="preserve">Shave crayons slowly, cutting away from your fingers.</w:t>
      </w:r>
    </w:p>
    <w:p>
      <w:pPr>
        <w:pStyle w:val="ListParagraph"/>
        <w:numPr>
          <w:ilvl w:val="0"/>
          <w:numId w:val="2"/>
        </w:numPr>
        <w:spacing w:after="60" w:line="264"/>
      </w:pPr>
      <w:r>
        <w:rPr>
          <w:rFonts w:ascii="Arial" w:cs="Arial" w:eastAsia="Arial" w:hAnsi="Arial"/>
          <w:color w:val="1A2124"/>
          <w:sz w:val="21"/>
          <w:szCs w:val="21"/>
        </w:rPr>
        <w:t xml:space="preserve">Let melted wax cool completely before you touch it. Do not pour wax down a sink.</w:t>
      </w:r>
    </w:p>
    <w:p>
      <w:pPr>
        <w:pStyle w:val="ListParagraph"/>
        <w:numPr>
          <w:ilvl w:val="0"/>
          <w:numId w:val="2"/>
        </w:numPr>
        <w:spacing w:after="60" w:line="264"/>
      </w:pPr>
      <w:r>
        <w:rPr>
          <w:rFonts w:ascii="Arial" w:cs="Arial" w:eastAsia="Arial" w:hAnsi="Arial"/>
          <w:color w:val="1A2124"/>
          <w:sz w:val="21"/>
          <w:szCs w:val="21"/>
        </w:rPr>
        <w:t xml:space="preserve">Wash your hands when you finish.</w:t>
      </w:r>
    </w:p>
    <w:p>
      <w:pPr>
        <w:pStyle w:val="Heading2"/>
        <w:spacing w:after="100" w:before="220"/>
      </w:pPr>
      <w:r>
        <w:rPr>
          <w:rFonts w:ascii="Arial" w:cs="Arial" w:eastAsia="Arial" w:hAnsi="Arial"/>
          <w:b/>
          <w:bCs/>
          <w:color w:val="87600F"/>
          <w:sz w:val="28"/>
          <w:szCs w:val="28"/>
        </w:rPr>
        <w:t xml:space="preserve">Part A. Sedimentary rock</w:t>
      </w:r>
    </w:p>
    <w:p>
      <w:pPr>
        <w:pStyle w:val="ListParagraph"/>
        <w:numPr>
          <w:ilvl w:val="0"/>
          <w:numId w:val="3"/>
        </w:numPr>
        <w:spacing w:after="80" w:line="264"/>
      </w:pPr>
      <w:r>
        <w:rPr>
          <w:rFonts w:ascii="Arial" w:cs="Arial" w:eastAsia="Arial" w:hAnsi="Arial"/>
          <w:color w:val="1A2124"/>
          <w:sz w:val="21"/>
          <w:szCs w:val="21"/>
        </w:rPr>
        <w:t xml:space="preserve">Shave each crayon into small flakes. Keep each colour in its own pile. </w:t>
      </w:r>
      <w:r>
        <w:rPr>
          <w:rFonts w:ascii="Arial" w:cs="Arial" w:eastAsia="Arial" w:hAnsi="Arial"/>
          <w:i/>
          <w:iCs/>
          <w:color w:val="4A565A"/>
          <w:sz w:val="21"/>
          <w:szCs w:val="21"/>
        </w:rPr>
        <w:t xml:space="preserve">Your flakes are sediment. Shaving models weathering, which breaks rock into small pieces.</w:t>
      </w:r>
    </w:p>
    <w:p>
      <w:pPr>
        <w:pStyle w:val="ListParagraph"/>
        <w:numPr>
          <w:ilvl w:val="0"/>
          <w:numId w:val="3"/>
        </w:numPr>
        <w:spacing w:after="80" w:line="264"/>
      </w:pPr>
      <w:r>
        <w:rPr>
          <w:rFonts w:ascii="Arial" w:cs="Arial" w:eastAsia="Arial" w:hAnsi="Arial"/>
          <w:color w:val="1A2124"/>
          <w:sz w:val="21"/>
          <w:szCs w:val="21"/>
        </w:rPr>
        <w:t xml:space="preserve">Carry each pile over to a square of foil. </w:t>
      </w:r>
      <w:r>
        <w:rPr>
          <w:rFonts w:ascii="Arial" w:cs="Arial" w:eastAsia="Arial" w:hAnsi="Arial"/>
          <w:i/>
          <w:iCs/>
          <w:color w:val="4A565A"/>
          <w:sz w:val="21"/>
          <w:szCs w:val="21"/>
        </w:rPr>
        <w:t xml:space="preserve">Moving the flakes models erosion.</w:t>
      </w:r>
    </w:p>
    <w:p>
      <w:pPr>
        <w:pStyle w:val="ListParagraph"/>
        <w:numPr>
          <w:ilvl w:val="0"/>
          <w:numId w:val="3"/>
        </w:numPr>
        <w:spacing w:after="80" w:line="264"/>
      </w:pPr>
      <w:r>
        <w:rPr>
          <w:rFonts w:ascii="Arial" w:cs="Arial" w:eastAsia="Arial" w:hAnsi="Arial"/>
          <w:color w:val="1A2124"/>
          <w:sz w:val="21"/>
          <w:szCs w:val="21"/>
        </w:rPr>
        <w:t xml:space="preserve">Sprinkle one colour in a thin, even layer in the middle of the foil. Add a second colour on top, then a third. </w:t>
      </w:r>
      <w:r>
        <w:rPr>
          <w:rFonts w:ascii="Arial" w:cs="Arial" w:eastAsia="Arial" w:hAnsi="Arial"/>
          <w:i/>
          <w:iCs/>
          <w:color w:val="4A565A"/>
          <w:sz w:val="21"/>
          <w:szCs w:val="21"/>
        </w:rPr>
        <w:t xml:space="preserve">This models deposition, where sediment settles in layers.</w:t>
      </w:r>
    </w:p>
    <w:p>
      <w:pPr>
        <w:pStyle w:val="ListParagraph"/>
        <w:numPr>
          <w:ilvl w:val="0"/>
          <w:numId w:val="3"/>
        </w:numPr>
        <w:spacing w:after="80" w:line="264"/>
      </w:pPr>
      <w:r>
        <w:rPr>
          <w:rFonts w:ascii="Arial" w:cs="Arial" w:eastAsia="Arial" w:hAnsi="Arial"/>
          <w:color w:val="1A2124"/>
          <w:sz w:val="21"/>
          <w:szCs w:val="21"/>
        </w:rPr>
        <w:t xml:space="preserve">Fold the foil over the layers. Press down firmly with your hands, then stand the heavy book on top for one minute. </w:t>
      </w:r>
      <w:r>
        <w:rPr>
          <w:rFonts w:ascii="Arial" w:cs="Arial" w:eastAsia="Arial" w:hAnsi="Arial"/>
          <w:i/>
          <w:iCs/>
          <w:color w:val="4A565A"/>
          <w:sz w:val="21"/>
          <w:szCs w:val="21"/>
        </w:rPr>
        <w:t xml:space="preserve">This models compaction.</w:t>
      </w:r>
    </w:p>
    <w:p>
      <w:pPr>
        <w:pStyle w:val="ListParagraph"/>
        <w:numPr>
          <w:ilvl w:val="0"/>
          <w:numId w:val="3"/>
        </w:numPr>
        <w:spacing w:after="80" w:line="264"/>
      </w:pPr>
      <w:r>
        <w:rPr>
          <w:rFonts w:ascii="Arial" w:cs="Arial" w:eastAsia="Arial" w:hAnsi="Arial"/>
          <w:color w:val="1A2124"/>
          <w:sz w:val="21"/>
          <w:szCs w:val="21"/>
        </w:rPr>
        <w:t xml:space="preserve">Unwrap the foil. Look at the edge of your rock with the hand lens and record what you see.</w:t>
      </w:r>
    </w:p>
    <w:p>
      <w:pPr>
        <w:pStyle w:val="Heading2"/>
        <w:spacing w:after="100" w:before="220"/>
      </w:pPr>
      <w:r>
        <w:rPr>
          <w:rFonts w:ascii="Arial" w:cs="Arial" w:eastAsia="Arial" w:hAnsi="Arial"/>
          <w:b/>
          <w:bCs/>
          <w:color w:val="5F4793"/>
          <w:sz w:val="28"/>
          <w:szCs w:val="28"/>
        </w:rPr>
        <w:t xml:space="preserve">Part B. Metamorphic rock</w:t>
      </w:r>
    </w:p>
    <w:p>
      <w:pPr>
        <w:pStyle w:val="ListParagraph"/>
        <w:numPr>
          <w:ilvl w:val="0"/>
          <w:numId w:val="3"/>
        </w:numPr>
        <w:spacing w:after="80" w:line="264"/>
      </w:pPr>
      <w:r>
        <w:rPr>
          <w:rFonts w:ascii="Arial" w:cs="Arial" w:eastAsia="Arial" w:hAnsi="Arial"/>
          <w:color w:val="1A2124"/>
          <w:sz w:val="21"/>
          <w:szCs w:val="21"/>
        </w:rPr>
        <w:t xml:space="preserve">Wrap your sedimentary rock in foil again. Hold the packet between your hands for three minutes to warm it.</w:t>
      </w:r>
    </w:p>
    <w:p>
      <w:pPr>
        <w:pStyle w:val="ListParagraph"/>
        <w:numPr>
          <w:ilvl w:val="0"/>
          <w:numId w:val="3"/>
        </w:numPr>
        <w:spacing w:after="80" w:line="264"/>
      </w:pPr>
      <w:r>
        <w:rPr>
          <w:rFonts w:ascii="Arial" w:cs="Arial" w:eastAsia="Arial" w:hAnsi="Arial"/>
          <w:color w:val="1A2124"/>
          <w:sz w:val="21"/>
          <w:szCs w:val="21"/>
        </w:rPr>
        <w:t xml:space="preserve">Put the packet on the bench, lay the heavy book on top and press down on the book with both hands for 30 seconds. </w:t>
      </w:r>
      <w:r>
        <w:rPr>
          <w:rFonts w:ascii="Arial" w:cs="Arial" w:eastAsia="Arial" w:hAnsi="Arial"/>
          <w:i/>
          <w:iCs/>
          <w:color w:val="4A565A"/>
          <w:sz w:val="21"/>
          <w:szCs w:val="21"/>
        </w:rPr>
        <w:t xml:space="preserve">Warmth and pressure together model metamorphism. The wax should soften but not melt.</w:t>
      </w:r>
    </w:p>
    <w:p>
      <w:pPr>
        <w:pStyle w:val="ListParagraph"/>
        <w:numPr>
          <w:ilvl w:val="0"/>
          <w:numId w:val="3"/>
        </w:numPr>
        <w:spacing w:after="80" w:line="264"/>
      </w:pPr>
      <w:r>
        <w:rPr>
          <w:rFonts w:ascii="Arial" w:cs="Arial" w:eastAsia="Arial" w:hAnsi="Arial"/>
          <w:color w:val="1A2124"/>
          <w:sz w:val="21"/>
          <w:szCs w:val="21"/>
        </w:rPr>
        <w:t xml:space="preserve">Unwrap it and record what has changed. Look for layers that are thinner, bent or wavy.</w:t>
      </w:r>
    </w:p>
    <w:p>
      <w:pPr>
        <w:pStyle w:val="Heading2"/>
        <w:spacing w:after="100" w:before="220"/>
      </w:pPr>
      <w:r>
        <w:rPr>
          <w:rFonts w:ascii="Arial" w:cs="Arial" w:eastAsia="Arial" w:hAnsi="Arial"/>
          <w:b/>
          <w:bCs/>
          <w:color w:val="A93C0D"/>
          <w:sz w:val="28"/>
          <w:szCs w:val="28"/>
        </w:rPr>
        <w:t xml:space="preserve">Part C. Igneous rock </w:t>
      </w:r>
      <w:r>
        <w:rPr>
          <w:rFonts w:ascii="Arial" w:cs="Arial" w:eastAsia="Arial" w:hAnsi="Arial"/>
          <w:b/>
          <w:bCs/>
          <w:color w:val="B3261E"/>
          <w:sz w:val="22"/>
          <w:szCs w:val="22"/>
        </w:rPr>
        <w:t xml:space="preserve">(adult only)</w:t>
      </w:r>
    </w:p>
    <w:p>
      <w:pPr>
        <w:pStyle w:val="ListParagraph"/>
        <w:numPr>
          <w:ilvl w:val="0"/>
          <w:numId w:val="3"/>
        </w:numPr>
        <w:spacing w:after="80" w:line="264"/>
      </w:pPr>
      <w:r>
        <w:rPr>
          <w:rFonts w:ascii="Arial" w:cs="Arial" w:eastAsia="Arial" w:hAnsi="Arial"/>
          <w:color w:val="1A2124"/>
          <w:sz w:val="21"/>
          <w:szCs w:val="21"/>
        </w:rPr>
        <w:t xml:space="preserve">The adult folds a square of foil into a small boat and puts in a few flakes of each colour, or a piece of your metamorphic rock.</w:t>
      </w:r>
    </w:p>
    <w:p>
      <w:pPr>
        <w:pStyle w:val="ListParagraph"/>
        <w:numPr>
          <w:ilvl w:val="0"/>
          <w:numId w:val="3"/>
        </w:numPr>
        <w:spacing w:after="80" w:line="264"/>
      </w:pPr>
      <w:r>
        <w:rPr>
          <w:rFonts w:ascii="Arial" w:cs="Arial" w:eastAsia="Arial" w:hAnsi="Arial"/>
          <w:color w:val="1A2124"/>
          <w:sz w:val="21"/>
          <w:szCs w:val="21"/>
        </w:rPr>
        <w:t xml:space="preserve">The adult pours hot water from the kettle into the heatproof bowl and floats the boat on it until the wax has completely melted. </w:t>
      </w:r>
      <w:r>
        <w:rPr>
          <w:rFonts w:ascii="Arial" w:cs="Arial" w:eastAsia="Arial" w:hAnsi="Arial"/>
          <w:i/>
          <w:iCs/>
          <w:color w:val="4A565A"/>
          <w:sz w:val="21"/>
          <w:szCs w:val="21"/>
        </w:rPr>
        <w:t xml:space="preserve">This models melting into magma.</w:t>
      </w:r>
    </w:p>
    <w:p>
      <w:pPr>
        <w:pStyle w:val="ListParagraph"/>
        <w:numPr>
          <w:ilvl w:val="0"/>
          <w:numId w:val="3"/>
        </w:numPr>
        <w:spacing w:after="80" w:line="264"/>
      </w:pPr>
      <w:r>
        <w:rPr>
          <w:rFonts w:ascii="Arial" w:cs="Arial" w:eastAsia="Arial" w:hAnsi="Arial"/>
          <w:color w:val="1A2124"/>
          <w:sz w:val="21"/>
          <w:szCs w:val="21"/>
        </w:rPr>
        <w:t xml:space="preserve">The adult lifts the boat out with tongs and leaves it on a heatproof surface to cool for at least 10 minutes. </w:t>
      </w:r>
      <w:r>
        <w:rPr>
          <w:rFonts w:ascii="Arial" w:cs="Arial" w:eastAsia="Arial" w:hAnsi="Arial"/>
          <w:i/>
          <w:iCs/>
          <w:color w:val="4A565A"/>
          <w:sz w:val="21"/>
          <w:szCs w:val="21"/>
        </w:rPr>
        <w:t xml:space="preserve">This models magma cooling into igneous rock.</w:t>
      </w:r>
    </w:p>
    <w:p>
      <w:pPr>
        <w:pStyle w:val="ListParagraph"/>
        <w:numPr>
          <w:ilvl w:val="0"/>
          <w:numId w:val="3"/>
        </w:numPr>
        <w:spacing w:after="80" w:line="264"/>
      </w:pPr>
      <w:r>
        <w:rPr>
          <w:rFonts w:ascii="Arial" w:cs="Arial" w:eastAsia="Arial" w:hAnsi="Arial"/>
          <w:color w:val="1A2124"/>
          <w:sz w:val="21"/>
          <w:szCs w:val="21"/>
        </w:rPr>
        <w:t xml:space="preserve">When the wax is cold and hard, record how it looks compared with your other two rocks.</w:t>
      </w:r>
    </w:p>
    <w:p>
      <w:r>
        <w:br w:type="page"/>
      </w:r>
    </w:p>
    <w:p>
      <w:pPr>
        <w:pStyle w:val="Heading2"/>
        <w:spacing w:after="100" w:before="220"/>
      </w:pPr>
      <w:r>
        <w:rPr>
          <w:rFonts w:ascii="Arial" w:cs="Arial" w:eastAsia="Arial" w:hAnsi="Arial"/>
          <w:b/>
          <w:bCs/>
          <w:color w:val="1A2124"/>
          <w:sz w:val="28"/>
          <w:szCs w:val="28"/>
        </w:rPr>
        <w:t xml:space="preserve">Record sheet</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0"/>
        <w:gridCol w:w="2800"/>
        <w:gridCol w:w="2800"/>
        <w:gridCol w:w="2806"/>
      </w:tblGrid>
      <w:tr>
        <w:trPr>
          <w:tblHeader/>
        </w:trPr>
        <w:tc>
          <w:tcPr>
            <w:tcW w:type="dxa" w:w="1800"/>
            <w:tcBorders>
              <w:top w:val="single" w:color="C6CEC9" w:sz="4"/>
              <w:left w:val="single" w:color="C6CEC9" w:sz="4"/>
              <w:bottom w:val="single" w:color="C6CEC9" w:sz="4"/>
              <w:right w:val="single" w:color="C6CEC9" w:sz="4"/>
            </w:tcBorders>
            <w:shd w:fill="EEF0EC" w:color="auto" w:val="clear"/>
            <w:tcMar>
              <w:top w:type="dxa" w:w="80"/>
              <w:left w:type="dxa" w:w="100"/>
              <w:bottom w:type="dxa" w:w="80"/>
              <w:right w:type="dxa" w:w="100"/>
            </w:tcMar>
          </w:tcPr>
          <w:p>
            <w:pPr>
              <w:spacing w:after="0"/>
            </w:pPr>
            <w:r>
              <w:rPr>
                <w:rFonts w:ascii="Arial" w:cs="Arial" w:eastAsia="Arial" w:hAnsi="Arial"/>
                <w:b/>
                <w:bCs/>
                <w:color w:val="4A565A"/>
                <w:sz w:val="18"/>
                <w:szCs w:val="18"/>
              </w:rPr>
              <w:t xml:space="preserve">Rock type</w:t>
            </w:r>
          </w:p>
        </w:tc>
        <w:tc>
          <w:tcPr>
            <w:tcW w:type="dxa" w:w="2800"/>
            <w:tcBorders>
              <w:top w:val="single" w:color="C6CEC9" w:sz="4"/>
              <w:left w:val="single" w:color="C6CEC9" w:sz="4"/>
              <w:bottom w:val="single" w:color="C6CEC9" w:sz="4"/>
              <w:right w:val="single" w:color="C6CEC9" w:sz="4"/>
            </w:tcBorders>
            <w:shd w:fill="EEF0EC" w:color="auto" w:val="clear"/>
            <w:tcMar>
              <w:top w:type="dxa" w:w="80"/>
              <w:left w:type="dxa" w:w="100"/>
              <w:bottom w:type="dxa" w:w="80"/>
              <w:right w:type="dxa" w:w="100"/>
            </w:tcMar>
          </w:tcPr>
          <w:p>
            <w:pPr>
              <w:spacing w:after="0"/>
            </w:pPr>
            <w:r>
              <w:rPr>
                <w:rFonts w:ascii="Arial" w:cs="Arial" w:eastAsia="Arial" w:hAnsi="Arial"/>
                <w:b/>
                <w:bCs/>
                <w:color w:val="4A565A"/>
                <w:sz w:val="18"/>
                <w:szCs w:val="18"/>
              </w:rPr>
              <w:t xml:space="preserve">What you did</w:t>
            </w:r>
          </w:p>
        </w:tc>
        <w:tc>
          <w:tcPr>
            <w:tcW w:type="dxa" w:w="2800"/>
            <w:tcBorders>
              <w:top w:val="single" w:color="C6CEC9" w:sz="4"/>
              <w:left w:val="single" w:color="C6CEC9" w:sz="4"/>
              <w:bottom w:val="single" w:color="C6CEC9" w:sz="4"/>
              <w:right w:val="single" w:color="C6CEC9" w:sz="4"/>
            </w:tcBorders>
            <w:shd w:fill="EEF0EC" w:color="auto" w:val="clear"/>
            <w:tcMar>
              <w:top w:type="dxa" w:w="80"/>
              <w:left w:type="dxa" w:w="100"/>
              <w:bottom w:type="dxa" w:w="80"/>
              <w:right w:type="dxa" w:w="100"/>
            </w:tcMar>
          </w:tcPr>
          <w:p>
            <w:pPr>
              <w:spacing w:after="0"/>
            </w:pPr>
            <w:r>
              <w:rPr>
                <w:rFonts w:ascii="Arial" w:cs="Arial" w:eastAsia="Arial" w:hAnsi="Arial"/>
                <w:b/>
                <w:bCs/>
                <w:color w:val="4A565A"/>
                <w:sz w:val="18"/>
                <w:szCs w:val="18"/>
              </w:rPr>
              <w:t xml:space="preserve">What it looks like</w:t>
            </w:r>
          </w:p>
        </w:tc>
        <w:tc>
          <w:tcPr>
            <w:tcW w:type="dxa" w:w="2806"/>
            <w:tcBorders>
              <w:top w:val="single" w:color="C6CEC9" w:sz="4"/>
              <w:left w:val="single" w:color="C6CEC9" w:sz="4"/>
              <w:bottom w:val="single" w:color="C6CEC9" w:sz="4"/>
              <w:right w:val="single" w:color="C6CEC9" w:sz="4"/>
            </w:tcBorders>
            <w:shd w:fill="EEF0EC" w:color="auto" w:val="clear"/>
            <w:tcMar>
              <w:top w:type="dxa" w:w="80"/>
              <w:left w:type="dxa" w:w="100"/>
              <w:bottom w:type="dxa" w:w="80"/>
              <w:right w:type="dxa" w:w="100"/>
            </w:tcMar>
          </w:tcPr>
          <w:p>
            <w:pPr>
              <w:spacing w:after="0"/>
            </w:pPr>
            <w:r>
              <w:rPr>
                <w:rFonts w:ascii="Arial" w:cs="Arial" w:eastAsia="Arial" w:hAnsi="Arial"/>
                <w:b/>
                <w:bCs/>
                <w:color w:val="4A565A"/>
                <w:sz w:val="18"/>
                <w:szCs w:val="18"/>
              </w:rPr>
              <w:t xml:space="preserve">Real process it models</w:t>
            </w:r>
          </w:p>
        </w:tc>
      </w:tr>
      <w:tr>
        <w:trPr>
          <w:trHeight w:val="1250" w:hRule="atLeast"/>
        </w:trPr>
        <w:tc>
          <w:tcPr>
            <w:tcW w:type="dxa" w:w="1800"/>
            <w:tcBorders>
              <w:top w:val="single" w:color="C6CEC9" w:sz="4"/>
              <w:left w:val="single" w:color="C6CEC9" w:sz="4"/>
              <w:bottom w:val="single" w:color="C6CEC9" w:sz="4"/>
              <w:right w:val="single" w:color="C6CEC9" w:sz="4"/>
            </w:tcBorders>
            <w:tcMar>
              <w:top w:type="dxa" w:w="80"/>
              <w:left w:type="dxa" w:w="100"/>
              <w:bottom w:type="dxa" w:w="80"/>
              <w:right w:type="dxa" w:w="100"/>
            </w:tcMar>
          </w:tcPr>
          <w:p>
            <w:pPr>
              <w:spacing w:after="0"/>
            </w:pPr>
            <w:r>
              <w:rPr>
                <w:rFonts w:ascii="Arial" w:cs="Arial" w:eastAsia="Arial" w:hAnsi="Arial"/>
                <w:b/>
                <w:bCs/>
                <w:color w:val="1A2124"/>
                <w:sz w:val="21"/>
                <w:szCs w:val="21"/>
              </w:rPr>
              <w:t xml:space="preserve">Sedimentary</w:t>
            </w:r>
          </w:p>
        </w:tc>
        <w:tc>
          <w:tcPr>
            <w:tcW w:type="dxa" w:w="2800"/>
            <w:tcBorders>
              <w:top w:val="single" w:color="C6CEC9" w:sz="4"/>
              <w:left w:val="single" w:color="C6CEC9" w:sz="4"/>
              <w:bottom w:val="single" w:color="C6CEC9" w:sz="4"/>
              <w:right w:val="single" w:color="C6CEC9" w:sz="4"/>
            </w:tcBorders>
            <w:tcMar>
              <w:top w:type="dxa" w:w="80"/>
              <w:left w:type="dxa" w:w="100"/>
              <w:bottom w:type="dxa" w:w="80"/>
              <w:right w:type="dxa" w:w="100"/>
            </w:tcMar>
          </w:tcPr>
          <w:p>
            <w:pPr>
              <w:spacing w:after="0"/>
            </w:pPr>
            <w:r>
              <w:rPr>
                <w:rFonts w:ascii="Arial" w:cs="Arial" w:eastAsia="Arial" w:hAnsi="Arial"/>
                <w:color w:val="1A2124"/>
                <w:sz w:val="21"/>
                <w:szCs w:val="21"/>
              </w:rPr>
              <w:t xml:space="preserve"/>
            </w:r>
          </w:p>
        </w:tc>
        <w:tc>
          <w:tcPr>
            <w:tcW w:type="dxa" w:w="2800"/>
            <w:tcBorders>
              <w:top w:val="single" w:color="C6CEC9" w:sz="4"/>
              <w:left w:val="single" w:color="C6CEC9" w:sz="4"/>
              <w:bottom w:val="single" w:color="C6CEC9" w:sz="4"/>
              <w:right w:val="single" w:color="C6CEC9" w:sz="4"/>
            </w:tcBorders>
            <w:tcMar>
              <w:top w:type="dxa" w:w="80"/>
              <w:left w:type="dxa" w:w="100"/>
              <w:bottom w:type="dxa" w:w="80"/>
              <w:right w:type="dxa" w:w="100"/>
            </w:tcMar>
          </w:tcPr>
          <w:p>
            <w:pPr>
              <w:spacing w:after="0"/>
            </w:pPr>
            <w:r>
              <w:rPr>
                <w:rFonts w:ascii="Arial" w:cs="Arial" w:eastAsia="Arial" w:hAnsi="Arial"/>
                <w:color w:val="1A2124"/>
                <w:sz w:val="21"/>
                <w:szCs w:val="21"/>
              </w:rPr>
              <w:t xml:space="preserve"/>
            </w:r>
          </w:p>
        </w:tc>
        <w:tc>
          <w:tcPr>
            <w:tcW w:type="dxa" w:w="2806"/>
            <w:tcBorders>
              <w:top w:val="single" w:color="C6CEC9" w:sz="4"/>
              <w:left w:val="single" w:color="C6CEC9" w:sz="4"/>
              <w:bottom w:val="single" w:color="C6CEC9" w:sz="4"/>
              <w:right w:val="single" w:color="C6CEC9" w:sz="4"/>
            </w:tcBorders>
            <w:tcMar>
              <w:top w:type="dxa" w:w="80"/>
              <w:left w:type="dxa" w:w="100"/>
              <w:bottom w:type="dxa" w:w="80"/>
              <w:right w:type="dxa" w:w="100"/>
            </w:tcMar>
          </w:tcPr>
          <w:p>
            <w:pPr>
              <w:spacing w:after="0"/>
            </w:pPr>
            <w:r>
              <w:rPr>
                <w:rFonts w:ascii="Arial" w:cs="Arial" w:eastAsia="Arial" w:hAnsi="Arial"/>
                <w:color w:val="1A2124"/>
                <w:sz w:val="21"/>
                <w:szCs w:val="21"/>
              </w:rPr>
              <w:t xml:space="preserve"/>
            </w:r>
          </w:p>
        </w:tc>
      </w:tr>
      <w:tr>
        <w:trPr>
          <w:trHeight w:val="1250" w:hRule="atLeast"/>
        </w:trPr>
        <w:tc>
          <w:tcPr>
            <w:tcW w:type="dxa" w:w="1800"/>
            <w:tcBorders>
              <w:top w:val="single" w:color="C6CEC9" w:sz="4"/>
              <w:left w:val="single" w:color="C6CEC9" w:sz="4"/>
              <w:bottom w:val="single" w:color="C6CEC9" w:sz="4"/>
              <w:right w:val="single" w:color="C6CEC9" w:sz="4"/>
            </w:tcBorders>
            <w:tcMar>
              <w:top w:type="dxa" w:w="80"/>
              <w:left w:type="dxa" w:w="100"/>
              <w:bottom w:type="dxa" w:w="80"/>
              <w:right w:type="dxa" w:w="100"/>
            </w:tcMar>
          </w:tcPr>
          <w:p>
            <w:pPr>
              <w:spacing w:after="0"/>
            </w:pPr>
            <w:r>
              <w:rPr>
                <w:rFonts w:ascii="Arial" w:cs="Arial" w:eastAsia="Arial" w:hAnsi="Arial"/>
                <w:b/>
                <w:bCs/>
                <w:color w:val="1A2124"/>
                <w:sz w:val="21"/>
                <w:szCs w:val="21"/>
              </w:rPr>
              <w:t xml:space="preserve">Metamorphic</w:t>
            </w:r>
          </w:p>
        </w:tc>
        <w:tc>
          <w:tcPr>
            <w:tcW w:type="dxa" w:w="2800"/>
            <w:tcBorders>
              <w:top w:val="single" w:color="C6CEC9" w:sz="4"/>
              <w:left w:val="single" w:color="C6CEC9" w:sz="4"/>
              <w:bottom w:val="single" w:color="C6CEC9" w:sz="4"/>
              <w:right w:val="single" w:color="C6CEC9" w:sz="4"/>
            </w:tcBorders>
            <w:tcMar>
              <w:top w:type="dxa" w:w="80"/>
              <w:left w:type="dxa" w:w="100"/>
              <w:bottom w:type="dxa" w:w="80"/>
              <w:right w:type="dxa" w:w="100"/>
            </w:tcMar>
          </w:tcPr>
          <w:p>
            <w:pPr>
              <w:spacing w:after="0"/>
            </w:pPr>
            <w:r>
              <w:rPr>
                <w:rFonts w:ascii="Arial" w:cs="Arial" w:eastAsia="Arial" w:hAnsi="Arial"/>
                <w:color w:val="1A2124"/>
                <w:sz w:val="21"/>
                <w:szCs w:val="21"/>
              </w:rPr>
              <w:t xml:space="preserve"/>
            </w:r>
          </w:p>
        </w:tc>
        <w:tc>
          <w:tcPr>
            <w:tcW w:type="dxa" w:w="2800"/>
            <w:tcBorders>
              <w:top w:val="single" w:color="C6CEC9" w:sz="4"/>
              <w:left w:val="single" w:color="C6CEC9" w:sz="4"/>
              <w:bottom w:val="single" w:color="C6CEC9" w:sz="4"/>
              <w:right w:val="single" w:color="C6CEC9" w:sz="4"/>
            </w:tcBorders>
            <w:tcMar>
              <w:top w:type="dxa" w:w="80"/>
              <w:left w:type="dxa" w:w="100"/>
              <w:bottom w:type="dxa" w:w="80"/>
              <w:right w:type="dxa" w:w="100"/>
            </w:tcMar>
          </w:tcPr>
          <w:p>
            <w:pPr>
              <w:spacing w:after="0"/>
            </w:pPr>
            <w:r>
              <w:rPr>
                <w:rFonts w:ascii="Arial" w:cs="Arial" w:eastAsia="Arial" w:hAnsi="Arial"/>
                <w:color w:val="1A2124"/>
                <w:sz w:val="21"/>
                <w:szCs w:val="21"/>
              </w:rPr>
              <w:t xml:space="preserve"/>
            </w:r>
          </w:p>
        </w:tc>
        <w:tc>
          <w:tcPr>
            <w:tcW w:type="dxa" w:w="2806"/>
            <w:tcBorders>
              <w:top w:val="single" w:color="C6CEC9" w:sz="4"/>
              <w:left w:val="single" w:color="C6CEC9" w:sz="4"/>
              <w:bottom w:val="single" w:color="C6CEC9" w:sz="4"/>
              <w:right w:val="single" w:color="C6CEC9" w:sz="4"/>
            </w:tcBorders>
            <w:tcMar>
              <w:top w:type="dxa" w:w="80"/>
              <w:left w:type="dxa" w:w="100"/>
              <w:bottom w:type="dxa" w:w="80"/>
              <w:right w:type="dxa" w:w="100"/>
            </w:tcMar>
          </w:tcPr>
          <w:p>
            <w:pPr>
              <w:spacing w:after="0"/>
            </w:pPr>
            <w:r>
              <w:rPr>
                <w:rFonts w:ascii="Arial" w:cs="Arial" w:eastAsia="Arial" w:hAnsi="Arial"/>
                <w:color w:val="1A2124"/>
                <w:sz w:val="21"/>
                <w:szCs w:val="21"/>
              </w:rPr>
              <w:t xml:space="preserve"/>
            </w:r>
          </w:p>
        </w:tc>
      </w:tr>
      <w:tr>
        <w:trPr>
          <w:trHeight w:val="1250" w:hRule="atLeast"/>
        </w:trPr>
        <w:tc>
          <w:tcPr>
            <w:tcW w:type="dxa" w:w="1800"/>
            <w:tcBorders>
              <w:top w:val="single" w:color="C6CEC9" w:sz="4"/>
              <w:left w:val="single" w:color="C6CEC9" w:sz="4"/>
              <w:bottom w:val="single" w:color="C6CEC9" w:sz="4"/>
              <w:right w:val="single" w:color="C6CEC9" w:sz="4"/>
            </w:tcBorders>
            <w:tcMar>
              <w:top w:type="dxa" w:w="80"/>
              <w:left w:type="dxa" w:w="100"/>
              <w:bottom w:type="dxa" w:w="80"/>
              <w:right w:type="dxa" w:w="100"/>
            </w:tcMar>
          </w:tcPr>
          <w:p>
            <w:pPr>
              <w:spacing w:after="0"/>
            </w:pPr>
            <w:r>
              <w:rPr>
                <w:rFonts w:ascii="Arial" w:cs="Arial" w:eastAsia="Arial" w:hAnsi="Arial"/>
                <w:b/>
                <w:bCs/>
                <w:color w:val="1A2124"/>
                <w:sz w:val="21"/>
                <w:szCs w:val="21"/>
              </w:rPr>
              <w:t xml:space="preserve">Igneous</w:t>
            </w:r>
          </w:p>
        </w:tc>
        <w:tc>
          <w:tcPr>
            <w:tcW w:type="dxa" w:w="2800"/>
            <w:tcBorders>
              <w:top w:val="single" w:color="C6CEC9" w:sz="4"/>
              <w:left w:val="single" w:color="C6CEC9" w:sz="4"/>
              <w:bottom w:val="single" w:color="C6CEC9" w:sz="4"/>
              <w:right w:val="single" w:color="C6CEC9" w:sz="4"/>
            </w:tcBorders>
            <w:tcMar>
              <w:top w:type="dxa" w:w="80"/>
              <w:left w:type="dxa" w:w="100"/>
              <w:bottom w:type="dxa" w:w="80"/>
              <w:right w:type="dxa" w:w="100"/>
            </w:tcMar>
          </w:tcPr>
          <w:p>
            <w:pPr>
              <w:spacing w:after="0"/>
            </w:pPr>
            <w:r>
              <w:rPr>
                <w:rFonts w:ascii="Arial" w:cs="Arial" w:eastAsia="Arial" w:hAnsi="Arial"/>
                <w:color w:val="1A2124"/>
                <w:sz w:val="21"/>
                <w:szCs w:val="21"/>
              </w:rPr>
              <w:t xml:space="preserve"/>
            </w:r>
          </w:p>
        </w:tc>
        <w:tc>
          <w:tcPr>
            <w:tcW w:type="dxa" w:w="2800"/>
            <w:tcBorders>
              <w:top w:val="single" w:color="C6CEC9" w:sz="4"/>
              <w:left w:val="single" w:color="C6CEC9" w:sz="4"/>
              <w:bottom w:val="single" w:color="C6CEC9" w:sz="4"/>
              <w:right w:val="single" w:color="C6CEC9" w:sz="4"/>
            </w:tcBorders>
            <w:tcMar>
              <w:top w:type="dxa" w:w="80"/>
              <w:left w:type="dxa" w:w="100"/>
              <w:bottom w:type="dxa" w:w="80"/>
              <w:right w:type="dxa" w:w="100"/>
            </w:tcMar>
          </w:tcPr>
          <w:p>
            <w:pPr>
              <w:spacing w:after="0"/>
            </w:pPr>
            <w:r>
              <w:rPr>
                <w:rFonts w:ascii="Arial" w:cs="Arial" w:eastAsia="Arial" w:hAnsi="Arial"/>
                <w:color w:val="1A2124"/>
                <w:sz w:val="21"/>
                <w:szCs w:val="21"/>
              </w:rPr>
              <w:t xml:space="preserve"/>
            </w:r>
          </w:p>
        </w:tc>
        <w:tc>
          <w:tcPr>
            <w:tcW w:type="dxa" w:w="2806"/>
            <w:tcBorders>
              <w:top w:val="single" w:color="C6CEC9" w:sz="4"/>
              <w:left w:val="single" w:color="C6CEC9" w:sz="4"/>
              <w:bottom w:val="single" w:color="C6CEC9" w:sz="4"/>
              <w:right w:val="single" w:color="C6CEC9" w:sz="4"/>
            </w:tcBorders>
            <w:tcMar>
              <w:top w:type="dxa" w:w="80"/>
              <w:left w:type="dxa" w:w="100"/>
              <w:bottom w:type="dxa" w:w="80"/>
              <w:right w:type="dxa" w:w="100"/>
            </w:tcMar>
          </w:tcPr>
          <w:p>
            <w:pPr>
              <w:spacing w:after="0"/>
            </w:pPr>
            <w:r>
              <w:rPr>
                <w:rFonts w:ascii="Arial" w:cs="Arial" w:eastAsia="Arial" w:hAnsi="Arial"/>
                <w:color w:val="1A2124"/>
                <w:sz w:val="21"/>
                <w:szCs w:val="21"/>
              </w:rPr>
              <w:t xml:space="preserve"/>
            </w:r>
          </w:p>
        </w:tc>
      </w:tr>
    </w:tbl>
    <w:p>
      <w:pPr>
        <w:pStyle w:val="Heading2"/>
        <w:spacing w:after="100" w:before="220"/>
      </w:pPr>
      <w:r>
        <w:rPr>
          <w:rFonts w:ascii="Arial" w:cs="Arial" w:eastAsia="Arial" w:hAnsi="Arial"/>
          <w:b/>
          <w:bCs/>
          <w:color w:val="1A2124"/>
          <w:sz w:val="28"/>
          <w:szCs w:val="28"/>
        </w:rPr>
        <w:t xml:space="preserve">Questions</w:t>
      </w:r>
    </w:p>
    <w:p>
      <w:pPr>
        <w:pStyle w:val="ListParagraph"/>
        <w:numPr>
          <w:ilvl w:val="0"/>
          <w:numId w:val="4"/>
        </w:numPr>
        <w:spacing w:after="40" w:before="120" w:line="264"/>
      </w:pPr>
      <w:r>
        <w:rPr>
          <w:rFonts w:ascii="Arial" w:cs="Arial" w:eastAsia="Arial" w:hAnsi="Arial"/>
          <w:color w:val="1A2124"/>
          <w:sz w:val="21"/>
          <w:szCs w:val="21"/>
        </w:rPr>
        <w:t xml:space="preserve">Which steps of the model stood for weathering, erosion, deposition and compaction?</w:t>
      </w:r>
    </w:p>
    <w:p>
      <w:pPr>
        <w:pBdr>
          <w:bottom w:val="single" w:color="C6CEC9" w:sz="4" w:space="1"/>
        </w:pBdr>
        <w:spacing w:after="0" w:before="250"/>
        <w:ind w:left="440" w:right="0"/>
      </w:pPr>
      <w:r>
        <w:rPr>
          <w:rFonts w:ascii="Arial" w:cs="Arial" w:eastAsia="Arial" w:hAnsi="Arial"/>
          <w:color w:val="1A2124"/>
          <w:sz w:val="21"/>
          <w:szCs w:val="21"/>
        </w:rPr>
        <w:t xml:space="preserve"/>
      </w:r>
    </w:p>
    <w:p>
      <w:pPr>
        <w:pBdr>
          <w:bottom w:val="single" w:color="C6CEC9" w:sz="4" w:space="1"/>
        </w:pBdr>
        <w:spacing w:after="0" w:before="250"/>
        <w:ind w:left="445" w:right="5"/>
      </w:pPr>
      <w:r>
        <w:rPr>
          <w:rFonts w:ascii="Arial" w:cs="Arial" w:eastAsia="Arial" w:hAnsi="Arial"/>
          <w:color w:val="1A2124"/>
          <w:sz w:val="21"/>
          <w:szCs w:val="21"/>
        </w:rPr>
        <w:t xml:space="preserve"/>
      </w:r>
    </w:p>
    <w:p>
      <w:pPr>
        <w:pStyle w:val="ListParagraph"/>
        <w:numPr>
          <w:ilvl w:val="0"/>
          <w:numId w:val="4"/>
        </w:numPr>
        <w:spacing w:after="40" w:before="120" w:line="264"/>
      </w:pPr>
      <w:r>
        <w:rPr>
          <w:rFonts w:ascii="Arial" w:cs="Arial" w:eastAsia="Arial" w:hAnsi="Arial"/>
          <w:color w:val="1A2124"/>
          <w:sz w:val="21"/>
          <w:szCs w:val="21"/>
        </w:rPr>
        <w:t xml:space="preserve">In the model, each change took a few minutes. Use the lesson’s table to write how long each real process usually takes: compaction and cementation, heat and pressure, and the cooling of magma underground.</w:t>
      </w:r>
    </w:p>
    <w:p>
      <w:pPr>
        <w:pBdr>
          <w:bottom w:val="single" w:color="C6CEC9" w:sz="4" w:space="1"/>
        </w:pBdr>
        <w:spacing w:after="0" w:before="250"/>
        <w:ind w:left="440" w:right="0"/>
      </w:pPr>
      <w:r>
        <w:rPr>
          <w:rFonts w:ascii="Arial" w:cs="Arial" w:eastAsia="Arial" w:hAnsi="Arial"/>
          <w:color w:val="1A2124"/>
          <w:sz w:val="21"/>
          <w:szCs w:val="21"/>
        </w:rPr>
        <w:t xml:space="preserve"/>
      </w:r>
    </w:p>
    <w:p>
      <w:pPr>
        <w:pBdr>
          <w:bottom w:val="single" w:color="C6CEC9" w:sz="4" w:space="1"/>
        </w:pBdr>
        <w:spacing w:after="0" w:before="250"/>
        <w:ind w:left="445" w:right="5"/>
      </w:pPr>
      <w:r>
        <w:rPr>
          <w:rFonts w:ascii="Arial" w:cs="Arial" w:eastAsia="Arial" w:hAnsi="Arial"/>
          <w:color w:val="1A2124"/>
          <w:sz w:val="21"/>
          <w:szCs w:val="21"/>
        </w:rPr>
        <w:t xml:space="preserve"/>
      </w:r>
    </w:p>
    <w:p>
      <w:pPr>
        <w:pStyle w:val="ListParagraph"/>
        <w:numPr>
          <w:ilvl w:val="0"/>
          <w:numId w:val="4"/>
        </w:numPr>
        <w:spacing w:after="40" w:before="120" w:line="264"/>
      </w:pPr>
      <w:r>
        <w:rPr>
          <w:rFonts w:ascii="Arial" w:cs="Arial" w:eastAsia="Arial" w:hAnsi="Arial"/>
          <w:color w:val="1A2124"/>
          <w:sz w:val="21"/>
          <w:szCs w:val="21"/>
        </w:rPr>
        <w:t xml:space="preserve">Your model went right around the rock cycle in about 30 minutes. If each second of the model stood for 10,000 years, how long would 30 minutes stand for? Show your working.</w:t>
      </w:r>
    </w:p>
    <w:p>
      <w:pPr>
        <w:pBdr>
          <w:bottom w:val="single" w:color="C6CEC9" w:sz="4" w:space="1"/>
        </w:pBdr>
        <w:spacing w:after="0" w:before="250"/>
        <w:ind w:left="440" w:right="0"/>
      </w:pPr>
      <w:r>
        <w:rPr>
          <w:rFonts w:ascii="Arial" w:cs="Arial" w:eastAsia="Arial" w:hAnsi="Arial"/>
          <w:color w:val="1A2124"/>
          <w:sz w:val="21"/>
          <w:szCs w:val="21"/>
        </w:rPr>
        <w:t xml:space="preserve"/>
      </w:r>
    </w:p>
    <w:p>
      <w:pPr>
        <w:pBdr>
          <w:bottom w:val="single" w:color="C6CEC9" w:sz="4" w:space="1"/>
        </w:pBdr>
        <w:spacing w:after="0" w:before="250"/>
        <w:ind w:left="445" w:right="5"/>
      </w:pPr>
      <w:r>
        <w:rPr>
          <w:rFonts w:ascii="Arial" w:cs="Arial" w:eastAsia="Arial" w:hAnsi="Arial"/>
          <w:color w:val="1A2124"/>
          <w:sz w:val="21"/>
          <w:szCs w:val="21"/>
        </w:rPr>
        <w:t xml:space="preserve"/>
      </w:r>
    </w:p>
    <w:p>
      <w:pPr>
        <w:pStyle w:val="ListParagraph"/>
        <w:numPr>
          <w:ilvl w:val="0"/>
          <w:numId w:val="4"/>
        </w:numPr>
        <w:spacing w:after="40" w:before="120" w:line="264"/>
      </w:pPr>
      <w:r>
        <w:rPr>
          <w:rFonts w:ascii="Arial" w:cs="Arial" w:eastAsia="Arial" w:hAnsi="Arial"/>
          <w:color w:val="1A2124"/>
          <w:sz w:val="21"/>
          <w:szCs w:val="21"/>
        </w:rPr>
        <w:t xml:space="preserve">Give two ways the crayon model is not like real rock.</w:t>
      </w:r>
    </w:p>
    <w:p>
      <w:pPr>
        <w:pBdr>
          <w:bottom w:val="single" w:color="C6CEC9" w:sz="4" w:space="1"/>
        </w:pBdr>
        <w:spacing w:after="0" w:before="250"/>
        <w:ind w:left="440" w:right="0"/>
      </w:pPr>
      <w:r>
        <w:rPr>
          <w:rFonts w:ascii="Arial" w:cs="Arial" w:eastAsia="Arial" w:hAnsi="Arial"/>
          <w:color w:val="1A2124"/>
          <w:sz w:val="21"/>
          <w:szCs w:val="21"/>
        </w:rPr>
        <w:t xml:space="preserve"/>
      </w:r>
    </w:p>
    <w:p>
      <w:pPr>
        <w:pBdr>
          <w:bottom w:val="single" w:color="C6CEC9" w:sz="4" w:space="1"/>
        </w:pBdr>
        <w:spacing w:after="0" w:before="250"/>
        <w:ind w:left="445" w:right="5"/>
      </w:pPr>
      <w:r>
        <w:rPr>
          <w:rFonts w:ascii="Arial" w:cs="Arial" w:eastAsia="Arial" w:hAnsi="Arial"/>
          <w:color w:val="1A2124"/>
          <w:sz w:val="21"/>
          <w:szCs w:val="21"/>
        </w:rPr>
        <w:t xml:space="preserve"/>
      </w:r>
    </w:p>
    <w:p>
      <w:pPr>
        <w:pStyle w:val="ListParagraph"/>
        <w:numPr>
          <w:ilvl w:val="0"/>
          <w:numId w:val="4"/>
        </w:numPr>
        <w:spacing w:after="40" w:before="120" w:line="264"/>
      </w:pPr>
      <w:r>
        <w:rPr>
          <w:rFonts w:ascii="Arial" w:cs="Arial" w:eastAsia="Arial" w:hAnsi="Arial"/>
          <w:color w:val="1A2124"/>
          <w:sz w:val="21"/>
          <w:szCs w:val="21"/>
        </w:rPr>
        <w:t xml:space="preserve">Your Part A rock has coloured layers. Which real sedimentary rock does it look most like, and what real feature do the layers stand for?</w:t>
      </w:r>
    </w:p>
    <w:p>
      <w:pPr>
        <w:pBdr>
          <w:bottom w:val="single" w:color="C6CEC9" w:sz="4" w:space="1"/>
        </w:pBdr>
        <w:spacing w:after="0" w:before="250"/>
        <w:ind w:left="440" w:right="0"/>
      </w:pPr>
      <w:r>
        <w:rPr>
          <w:rFonts w:ascii="Arial" w:cs="Arial" w:eastAsia="Arial" w:hAnsi="Arial"/>
          <w:color w:val="1A2124"/>
          <w:sz w:val="21"/>
          <w:szCs w:val="21"/>
        </w:rPr>
        <w:t xml:space="preserve"/>
      </w:r>
    </w:p>
    <w:p>
      <w:pPr>
        <w:pStyle w:val="ListParagraph"/>
        <w:numPr>
          <w:ilvl w:val="0"/>
          <w:numId w:val="4"/>
        </w:numPr>
        <w:spacing w:after="40" w:before="120" w:line="264"/>
      </w:pPr>
      <w:r>
        <w:rPr>
          <w:rFonts w:ascii="Arial" w:cs="Arial" w:eastAsia="Arial" w:hAnsi="Arial"/>
          <w:color w:val="1A2124"/>
          <w:sz w:val="21"/>
          <w:szCs w:val="21"/>
        </w:rPr>
        <w:t xml:space="preserve">The rock cycle has no start or finish. Describe a path through the cycle that turns igneous rock into metamorphic rock.</w:t>
      </w:r>
    </w:p>
    <w:p>
      <w:pPr>
        <w:pBdr>
          <w:bottom w:val="single" w:color="C6CEC9" w:sz="4" w:space="1"/>
        </w:pBdr>
        <w:spacing w:after="0" w:before="250"/>
        <w:ind w:left="445" w:right="5"/>
      </w:pPr>
      <w:r>
        <w:rPr>
          <w:rFonts w:ascii="Arial" w:cs="Arial" w:eastAsia="Arial" w:hAnsi="Arial"/>
          <w:color w:val="1A2124"/>
          <w:sz w:val="21"/>
          <w:szCs w:val="21"/>
        </w:rPr>
        <w:t xml:space="preserve"/>
      </w:r>
    </w:p>
    <w:p>
      <w:pPr>
        <w:pBdr>
          <w:bottom w:val="single" w:color="C6CEC9" w:sz="4" w:space="1"/>
        </w:pBdr>
        <w:spacing w:after="0" w:before="250"/>
        <w:ind w:left="440" w:right="0"/>
      </w:pPr>
      <w:r>
        <w:rPr>
          <w:rFonts w:ascii="Arial" w:cs="Arial" w:eastAsia="Arial" w:hAnsi="Arial"/>
          <w:color w:val="1A2124"/>
          <w:sz w:val="21"/>
          <w:szCs w:val="21"/>
        </w:rPr>
        <w:t xml:space="preserve"/>
      </w:r>
    </w:p>
    <w:p>
      <w:r>
        <w:br w:type="page"/>
      </w:r>
    </w:p>
    <w:p>
      <w:pPr>
        <w:spacing w:after="60"/>
      </w:pPr>
      <w:r>
        <w:rPr>
          <w:rFonts w:ascii="Arial" w:cs="Arial" w:eastAsia="Arial" w:hAnsi="Arial"/>
          <w:color w:val="4A565A"/>
          <w:spacing w:val="30"/>
          <w:sz w:val="16"/>
          <w:szCs w:val="16"/>
        </w:rPr>
        <w:t xml:space="preserve">FOR THE TEACHER · NOT FOR STUDENTS</w:t>
      </w:r>
    </w:p>
    <w:p>
      <w:pPr>
        <w:pStyle w:val="Heading1"/>
        <w:spacing w:after="100" w:before="220"/>
      </w:pPr>
      <w:r>
        <w:rPr>
          <w:rFonts w:ascii="Arial" w:cs="Arial" w:eastAsia="Arial" w:hAnsi="Arial"/>
          <w:b/>
          <w:bCs/>
          <w:color w:val="1A2124"/>
          <w:sz w:val="52"/>
          <w:szCs w:val="52"/>
        </w:rPr>
        <w:t xml:space="preserve">Notes and answers</w:t>
      </w:r>
    </w:p>
    <w:p>
      <w:pPr>
        <w:pStyle w:val="Heading2"/>
        <w:spacing w:after="100" w:before="220"/>
      </w:pPr>
      <w:r>
        <w:rPr>
          <w:rFonts w:ascii="Arial" w:cs="Arial" w:eastAsia="Arial" w:hAnsi="Arial"/>
          <w:b/>
          <w:bCs/>
          <w:color w:val="1A2124"/>
          <w:sz w:val="28"/>
          <w:szCs w:val="28"/>
        </w:rPr>
        <w:t xml:space="preserve">Running the activity</w:t>
      </w:r>
    </w:p>
    <w:p>
      <w:pPr>
        <w:pStyle w:val="ListParagraph"/>
        <w:numPr>
          <w:ilvl w:val="0"/>
          <w:numId w:val="2"/>
        </w:numPr>
        <w:spacing w:after="60" w:line="264"/>
      </w:pPr>
      <w:r>
        <w:rPr>
          <w:rFonts w:ascii="Arial" w:cs="Arial" w:eastAsia="Arial" w:hAnsi="Arial"/>
          <w:color w:val="1A2124"/>
          <w:sz w:val="21"/>
          <w:szCs w:val="21"/>
        </w:rPr>
        <w:t xml:space="preserve">Crayon wax is mostly paraffin and melts at about 50 to 65 °C. Water from a kettle that has just boiled melts it in a minute or two. Rock melts at about 650 to 1200 °C.</w:t>
      </w:r>
    </w:p>
    <w:p>
      <w:pPr>
        <w:pStyle w:val="ListParagraph"/>
        <w:numPr>
          <w:ilvl w:val="0"/>
          <w:numId w:val="2"/>
        </w:numPr>
        <w:spacing w:after="60" w:line="264"/>
      </w:pPr>
      <w:r>
        <w:rPr>
          <w:rFonts w:ascii="Arial" w:cs="Arial" w:eastAsia="Arial" w:hAnsi="Arial"/>
          <w:color w:val="1A2124"/>
          <w:sz w:val="21"/>
          <w:szCs w:val="21"/>
        </w:rPr>
        <w:t xml:space="preserve">Parts A and B suit pairs at their desks. Part C works best as a demonstration, with one boat for each group.</w:t>
      </w:r>
    </w:p>
    <w:p>
      <w:pPr>
        <w:pStyle w:val="ListParagraph"/>
        <w:numPr>
          <w:ilvl w:val="0"/>
          <w:numId w:val="2"/>
        </w:numPr>
        <w:spacing w:after="60" w:line="264"/>
      </w:pPr>
      <w:r>
        <w:rPr>
          <w:rFonts w:ascii="Arial" w:cs="Arial" w:eastAsia="Arial" w:hAnsi="Arial"/>
          <w:color w:val="1A2124"/>
          <w:sz w:val="21"/>
          <w:szCs w:val="21"/>
        </w:rPr>
        <w:t xml:space="preserve">This activity goes with screens 3 to 5 and 9 of the online lesson. It complements the lesson and is not required to complete it.</w:t>
      </w:r>
    </w:p>
    <w:p>
      <w:pPr>
        <w:pStyle w:val="Heading2"/>
        <w:spacing w:after="100" w:before="220"/>
      </w:pPr>
      <w:r>
        <w:rPr>
          <w:rFonts w:ascii="Arial" w:cs="Arial" w:eastAsia="Arial" w:hAnsi="Arial"/>
          <w:b/>
          <w:bCs/>
          <w:color w:val="1A2124"/>
          <w:sz w:val="28"/>
          <w:szCs w:val="28"/>
        </w:rPr>
        <w:t xml:space="preserve">Answers</w:t>
      </w:r>
    </w:p>
    <w:p>
      <w:pPr>
        <w:pStyle w:val="ListParagraph"/>
        <w:numPr>
          <w:ilvl w:val="0"/>
          <w:numId w:val="2"/>
        </w:numPr>
        <w:spacing w:after="60" w:line="264"/>
      </w:pPr>
      <w:r>
        <w:rPr>
          <w:rFonts w:ascii="Arial" w:cs="Arial" w:eastAsia="Arial" w:hAnsi="Arial"/>
          <w:color w:val="1A2124"/>
          <w:sz w:val="21"/>
          <w:szCs w:val="21"/>
        </w:rPr>
        <w:t xml:space="preserve">(1) Shaving models weathering, carrying the piles models erosion, sprinkling in layers models deposition, and pressing models compaction.</w:t>
      </w:r>
    </w:p>
    <w:p>
      <w:pPr>
        <w:pStyle w:val="ListParagraph"/>
        <w:numPr>
          <w:ilvl w:val="0"/>
          <w:numId w:val="2"/>
        </w:numPr>
        <w:spacing w:after="60" w:line="264"/>
      </w:pPr>
      <w:r>
        <w:rPr>
          <w:rFonts w:ascii="Arial" w:cs="Arial" w:eastAsia="Arial" w:hAnsi="Arial"/>
          <w:color w:val="1A2124"/>
          <w:sz w:val="21"/>
          <w:szCs w:val="21"/>
        </w:rPr>
        <w:t xml:space="preserve">(2) Compaction and cementation: thousands to millions of years. Heat and pressure: millions of years. Cooling of magma underground: thousands to millions of years.</w:t>
      </w:r>
    </w:p>
    <w:p>
      <w:pPr>
        <w:pStyle w:val="ListParagraph"/>
        <w:numPr>
          <w:ilvl w:val="0"/>
          <w:numId w:val="2"/>
        </w:numPr>
        <w:spacing w:after="60" w:line="264"/>
      </w:pPr>
      <w:r>
        <w:rPr>
          <w:rFonts w:ascii="Arial" w:cs="Arial" w:eastAsia="Arial" w:hAnsi="Arial"/>
          <w:color w:val="1A2124"/>
          <w:sz w:val="21"/>
          <w:szCs w:val="21"/>
        </w:rPr>
        <w:t xml:space="preserve">(3) 30 minutes is 1,800 seconds, and 1,800 × 10,000 years is 18 million years. The lesson’s quickest route from granite to basalt takes about 13 million years.</w:t>
      </w:r>
    </w:p>
    <w:p>
      <w:pPr>
        <w:pStyle w:val="ListParagraph"/>
        <w:numPr>
          <w:ilvl w:val="0"/>
          <w:numId w:val="2"/>
        </w:numPr>
        <w:spacing w:after="60" w:line="264"/>
      </w:pPr>
      <w:r>
        <w:rPr>
          <w:rFonts w:ascii="Arial" w:cs="Arial" w:eastAsia="Arial" w:hAnsi="Arial"/>
          <w:color w:val="1A2124"/>
          <w:sz w:val="21"/>
          <w:szCs w:val="21"/>
        </w:rPr>
        <w:t xml:space="preserve">(4) Any two of: the wax melts at a far lower temperature than rock; the changes take minutes, not thousands to millions of years; pressing wax does not cement grains together with minerals; wax does not grow mineral crystals the way cooling magma does; the model has no uplift.</w:t>
      </w:r>
    </w:p>
    <w:p>
      <w:pPr>
        <w:pStyle w:val="ListParagraph"/>
        <w:numPr>
          <w:ilvl w:val="0"/>
          <w:numId w:val="2"/>
        </w:numPr>
        <w:spacing w:after="60" w:line="264"/>
      </w:pPr>
      <w:r>
        <w:rPr>
          <w:rFonts w:ascii="Arial" w:cs="Arial" w:eastAsia="Arial" w:hAnsi="Arial"/>
          <w:color w:val="1A2124"/>
          <w:sz w:val="21"/>
          <w:szCs w:val="21"/>
        </w:rPr>
        <w:t xml:space="preserve">(5) Layered sedimentary rock such as sandstone or shale. The coloured layers stand for layers of sediment that settled at different times.</w:t>
      </w:r>
    </w:p>
    <w:p>
      <w:pPr>
        <w:pStyle w:val="ListParagraph"/>
        <w:numPr>
          <w:ilvl w:val="0"/>
          <w:numId w:val="2"/>
        </w:numPr>
        <w:spacing w:after="60" w:line="264"/>
      </w:pPr>
      <w:r>
        <w:rPr>
          <w:rFonts w:ascii="Arial" w:cs="Arial" w:eastAsia="Arial" w:hAnsi="Arial"/>
          <w:color w:val="1A2124"/>
          <w:sz w:val="21"/>
          <w:szCs w:val="21"/>
        </w:rPr>
        <w:t xml:space="preserve">(6) For example: igneous rock is weathered and eroded, the sediment is deposited, buried, compacted and cemented into sedimentary rock, then heat and pressure change it into metamorphic rock.</w:t>
      </w:r>
    </w:p>
    <w:sectPr>
      <w:footerReference w:type="default" r:id="rId7"/>
      <w:pgSz w:w="11906" w:h="16838" w:orient="portrait"/>
      <w:pgMar w:top="794" w:right="850" w:bottom="794"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line="276"/>
      <w:jc w:val="right"/>
    </w:pPr>
    <w:r>
      <w:rPr>
        <w:rFonts w:ascii="Arial" w:cs="Arial" w:eastAsia="Arial" w:hAnsi="Arial"/>
        <w:color w:val="4A565A"/>
        <w:sz w:val="16"/>
        <w:szCs w:val="16"/>
      </w:rPr>
      <w:t xml:space="preserve">Ausgeology · The rock cycle · ausgeology.org/rock-cycle/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440" w:hanging="380"/>
      </w:pPr>
    </w:lvl>
  </w:abstractNum>
  <w:abstractNum w:abstractNumId="4" w15:restartNumberingAfterBreak="0">
    <w:multiLevelType w:val="hybridMultilevel"/>
    <w:lvl w:ilvl="0" w15:tentative="1">
      <w:start w:val="1"/>
      <w:numFmt w:val="decimal"/>
      <w:lvlText w:val="%1."/>
      <w:lvlJc w:val="left"/>
      <w:pPr>
        <w:ind w:left="440" w:hanging="38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2124"/>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Crayon rock cycle</dc:title>
  <dc:creator>Ausgeology</dc:creator>
  <dc:description>Offline activity for the Year 8 rock cycle lesson (AC9S8U04)</dc:description>
  <cp:lastModifiedBy>Un-named</cp:lastModifiedBy>
  <cp:revision>1</cp:revision>
  <dcterms:created xsi:type="dcterms:W3CDTF">2026-10-22T03:37:52.602Z</dcterms:created>
  <dcterms:modified xsi:type="dcterms:W3CDTF">2026-10-22T03:37:52.602Z</dcterms:modified>
</cp:coreProperties>
</file>

<file path=docProps/custom.xml><?xml version="1.0" encoding="utf-8"?>
<Properties xmlns="http://schemas.openxmlformats.org/officeDocument/2006/custom-properties" xmlns:vt="http://schemas.openxmlformats.org/officeDocument/2006/docPropsVTypes"/>
</file>