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QCE EARTH &amp; ENVIRONMENTAL SCIENCE · UNIT 3 TOPIC 1: USE OF NON-RENEWABLE EARTH RESOURCES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Coal seam gas: practice data test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2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Perusal: 2 minutes. Working time: 25 minutes. You may use a calculator. Datasets A and C are model data; dataset B is real. Answer in the spaces on pages 3 and 4, and show your working for calculations.</w:t>
      </w:r>
    </w:p>
    <w:p>
      <w:pPr>
        <w:keepNext/>
        <w:tabs>
          <w:tab w:val="right" w:pos="10200"/>
        </w:tabs>
        <w:spacing w:after="80" w:before="120"/>
      </w:pPr>
      <w:r>
        <w:rPr>
          <w:rFonts w:ascii="Consolas" w:cs="Consolas" w:eastAsia="Consolas" w:hAnsi="Consolas"/>
          <w:b/>
          <w:bCs/>
          <w:color w:val="FFFFFF"/>
          <w:sz w:val="15"/>
          <w:szCs w:val="15"/>
          <w:shd w:fill="1A2124" w:color="auto" w:val="clear"/>
        </w:rPr>
        <w:t xml:space="preserve"> DATASET A </w:t>
      </w:r>
      <w:r>
        <w:rPr>
          <w:rFonts w:ascii="Calibri" w:cs="Calibri" w:eastAsia="Calibri" w:hAnsi="Calibri"/>
          <w:b/>
          <w:bCs/>
          <w:color w:val="1A2124"/>
          <w:sz w:val="26"/>
          <w:szCs w:val="26"/>
        </w:rPr>
        <w:t xml:space="preserve">  Well 4 and Block D</w:t>
      </w:r>
      <w:r>
        <w:rPr>
          <w:rFonts w:ascii="Calibri" w:cs="Calibri" w:eastAsia="Calibri" w:hAnsi="Calibri"/>
          <w:color w:val="4A565A"/>
          <w:sz w:val="18"/>
          <w:szCs w:val="18"/>
        </w:rPr>
        <w:t xml:space="preserve">	Model data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0"/>
        <w:gridCol w:w="55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Well 4: density log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4A565A"/>
                <w:sz w:val="17"/>
                <w:szCs w:val="17"/>
              </w:rPr>
              <w:t xml:space="preserve">Depth below the surface (m) down the side; density (g/cm³) across. Each reading covers 0.5 m.</w:t>
            </w:r>
          </w:p>
          <w:p>
            <w:r>
              <w:drawing>
                <wp:inline distT="0" distB="0" distL="0" distR="0">
                  <wp:extent cx="2857500" cy="5734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573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A2124"/>
                <w:sz w:val="20"/>
                <w:szCs w:val="20"/>
              </w:rPr>
              <w:t xml:space="preserve">Well 4 is in Block D, which covers 1.5 km². The coal in Block D has a density of 1.45 g/cm³. Three samples of the coal from Well 4 were tested for their gas content.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Gas content of the coal samples</w:t>
            </w:r>
          </w:p>
          <w:tbl>
            <w:tblPr>
              <w:tblW w:type="dxa" w:w="5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000"/>
              <w:gridCol w:w="3300"/>
            </w:tblGrid>
            <w:tr>
              <w:trPr>
                <w:tblHeader/>
              </w:trPr>
              <w:tc>
                <w:tcPr>
                  <w:tcW w:type="dxa" w:w="20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Consolas" w:cs="Consolas" w:eastAsia="Consolas" w:hAnsi="Consolas"/>
                      <w:color w:val="4A565A"/>
                      <w:sz w:val="15"/>
                      <w:szCs w:val="15"/>
                    </w:rPr>
                    <w:t xml:space="preserve">Sample</w:t>
                  </w:r>
                </w:p>
              </w:tc>
              <w:tc>
                <w:tcPr>
                  <w:tcW w:type="dxa" w:w="33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right"/>
                  </w:pPr>
                  <w:r>
                    <w:rPr>
                      <w:rFonts w:ascii="Consolas" w:cs="Consolas" w:eastAsia="Consolas" w:hAnsi="Consolas"/>
                      <w:color w:val="4A565A"/>
                      <w:sz w:val="15"/>
                      <w:szCs w:val="15"/>
                    </w:rPr>
                    <w:t xml:space="preserve">Gas content (m³/t)</w:t>
                  </w:r>
                </w:p>
              </w:tc>
            </w:tr>
            <w:tr>
              <w:tc>
                <w:tcPr>
                  <w:tcW w:type="dxa" w:w="20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33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3.8</w:t>
                  </w:r>
                </w:p>
              </w:tc>
            </w:tr>
            <w:tr>
              <w:tc>
                <w:tcPr>
                  <w:tcW w:type="dxa" w:w="20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33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4.6</w:t>
                  </w:r>
                </w:p>
              </w:tc>
            </w:tr>
            <w:tr>
              <w:tc>
                <w:tcPr>
                  <w:tcW w:type="dxa" w:w="20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type="dxa" w:w="33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5.4</w:t>
                  </w:r>
                </w:p>
              </w:tc>
            </w:tr>
          </w:tbl>
          <w:p>
            <w:pPr>
              <w:spacing w:after="8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4A565A"/>
                <w:sz w:val="18"/>
                <w:szCs w:val="18"/>
              </w:rPr>
              <w:t xml:space="preserve">Coal with little ash is below 1.75 g/cm³, and coal with a lot of ash below 2.0 g/cm³ (Lange, 2003). The dashed lines on the log mark 1.75 and 2.0.</w:t>
            </w:r>
          </w:p>
        </w:tc>
      </w:tr>
    </w:tbl>
    <w:p>
      <w:pPr>
        <w:pageBreakBefore/>
        <w:spacing w:after="0"/>
      </w:pPr>
    </w:p>
    <w:p>
      <w:pPr>
        <w:keepNext/>
        <w:tabs>
          <w:tab w:val="right" w:pos="10200"/>
        </w:tabs>
        <w:spacing w:after="80" w:before="120"/>
      </w:pPr>
      <w:r>
        <w:rPr>
          <w:rFonts w:ascii="Consolas" w:cs="Consolas" w:eastAsia="Consolas" w:hAnsi="Consolas"/>
          <w:b/>
          <w:bCs/>
          <w:color w:val="FFFFFF"/>
          <w:sz w:val="15"/>
          <w:szCs w:val="15"/>
          <w:shd w:fill="1A2124" w:color="auto" w:val="clear"/>
        </w:rPr>
        <w:t xml:space="preserve"> DATASET B </w:t>
      </w:r>
      <w:r>
        <w:rPr>
          <w:rFonts w:ascii="Calibri" w:cs="Calibri" w:eastAsia="Calibri" w:hAnsi="Calibri"/>
          <w:b/>
          <w:bCs/>
          <w:color w:val="1A2124"/>
          <w:sz w:val="26"/>
          <w:szCs w:val="26"/>
        </w:rPr>
        <w:t xml:space="preserve">  Water bores predicted to be affected</w:t>
      </w:r>
      <w:r>
        <w:rPr>
          <w:rFonts w:ascii="Calibri" w:cs="Calibri" w:eastAsia="Calibri" w:hAnsi="Calibri"/>
          <w:color w:val="4A565A"/>
          <w:sz w:val="18"/>
          <w:szCs w:val="18"/>
        </w:rPr>
        <w:t xml:space="preserve">	Real data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A2124"/>
          <w:sz w:val="19"/>
          <w:szCs w:val="19"/>
        </w:rPr>
        <w:t xml:space="preserve">Long-term affected area: bores predicted to pass the trigger threshold at any time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0"/>
        <w:gridCol w:w="1600"/>
      </w:tblGrid>
      <w:tr>
        <w:trPr>
          <w:tblHeader/>
        </w:trP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Formation, in the order OGIA lists them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Bores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Alluvium (Main Range Volcanics)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Westbourne Formation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9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Gubberamunda Sandstone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2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Springbok Sandstone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103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Walloon Coal Measures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321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Hutton Sandstone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8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Bandanna Formation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Existing bores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445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Bores with make good agreements, decommissioned, or of uncertain status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302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All long-term affected bores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747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A2124"/>
          <w:sz w:val="19"/>
          <w:szCs w:val="19"/>
        </w:rPr>
        <w:t xml:space="preserve">Immediately affected area: bores predicted to pass the trigger threshold in 2026 to 2028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0"/>
        <w:gridCol w:w="1600"/>
      </w:tblGrid>
      <w:tr>
        <w:trPr>
          <w:tblHeader/>
        </w:trP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Formation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Bores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Springbok Sandstone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20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Walloon Coal Measures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56</w:t>
            </w:r>
          </w:p>
        </w:tc>
      </w:tr>
      <w:tr>
        <w:tc>
          <w:tcPr>
            <w:tcW w:type="dxa" w:w="8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All immediately affected bores</w:t>
            </w:r>
          </w:p>
        </w:tc>
        <w:tc>
          <w:tcPr>
            <w:tcW w:type="dxa" w:w="1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76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4A565A"/>
          <w:sz w:val="18"/>
          <w:szCs w:val="18"/>
        </w:rPr>
        <w:t xml:space="preserve">Most of the gas comes from the Walloon Coal Measures. The Springbok Sandstone lies above them, and the Hutton Sandstone below. A bore’s trigger threshold is a fall in water level of 5 m in a consolidated aquifer, or 2 m in an unconsolidated aquifer.</w:t>
      </w:r>
    </w:p>
    <w:p>
      <w:pPr>
        <w:spacing w:after="80"/>
      </w:pPr>
      <w:r>
        <w:rPr>
          <w:rFonts w:ascii="Calibri" w:cs="Calibri" w:eastAsia="Calibri" w:hAnsi="Calibri"/>
          <w:color w:val="4A565A"/>
          <w:sz w:val="16"/>
          <w:szCs w:val="16"/>
        </w:rPr>
        <w:t xml:space="preserve">Source: OGIA, Underground water impact report 2025 for the Surat Cumulative Management Area, consultation draft, Tables 11-1 and 11-4. The parts of the Springbok Sandstone and the Walloon Coal Measures are added together.</w:t>
      </w:r>
    </w:p>
    <w:p>
      <w:pPr>
        <w:keepNext/>
        <w:tabs>
          <w:tab w:val="right" w:pos="10200"/>
        </w:tabs>
        <w:spacing w:after="80" w:before="120"/>
      </w:pPr>
      <w:r>
        <w:rPr>
          <w:rFonts w:ascii="Consolas" w:cs="Consolas" w:eastAsia="Consolas" w:hAnsi="Consolas"/>
          <w:b/>
          <w:bCs/>
          <w:color w:val="FFFFFF"/>
          <w:sz w:val="15"/>
          <w:szCs w:val="15"/>
          <w:shd w:fill="1A2124" w:color="auto" w:val="clear"/>
        </w:rPr>
        <w:t xml:space="preserve"> DATASET C </w:t>
      </w:r>
      <w:r>
        <w:rPr>
          <w:rFonts w:ascii="Calibri" w:cs="Calibri" w:eastAsia="Calibri" w:hAnsi="Calibri"/>
          <w:b/>
          <w:bCs/>
          <w:color w:val="1A2124"/>
          <w:sz w:val="26"/>
          <w:szCs w:val="26"/>
        </w:rPr>
        <w:t xml:space="preserve">  Two monitoring bores</w:t>
      </w:r>
      <w:r>
        <w:rPr>
          <w:rFonts w:ascii="Calibri" w:cs="Calibri" w:eastAsia="Calibri" w:hAnsi="Calibri"/>
          <w:color w:val="4A565A"/>
          <w:sz w:val="18"/>
          <w:szCs w:val="18"/>
        </w:rPr>
        <w:t xml:space="preserve">	Model data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0"/>
        <w:gridCol w:w="5100"/>
      </w:tblGrid>
      <w:t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Bore X, sandstone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4A565A"/>
                <w:sz w:val="17"/>
                <w:szCs w:val="17"/>
              </w:rPr>
              <w:t xml:space="preserve">Drawdown since 2019 (m), with the trigger threshold of 5 m (dashed).</w:t>
            </w:r>
          </w:p>
          <w:p>
            <w:r>
              <w:drawing>
                <wp:inline distT="0" distB="0" distL="0" distR="0">
                  <wp:extent cx="2952750" cy="170497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19"/>
                <w:szCs w:val="19"/>
              </w:rPr>
              <w:t xml:space="preserve">Bore Y, river alluvium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4A565A"/>
                <w:sz w:val="17"/>
                <w:szCs w:val="17"/>
              </w:rPr>
              <w:t xml:space="preserve">Drawdown since 2019 (m), with the trigger threshold of 2 m (dashed).</w:t>
            </w:r>
          </w:p>
          <w:p>
            <w:r>
              <w:drawing>
                <wp:inline distT="0" distB="0" distL="0" distR="0">
                  <wp:extent cx="2952750" cy="170497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tbl>
      <w:tblPr>
        <w:tblW w:type="dxa" w:w="1019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85"/>
        <w:gridCol w:w="1185"/>
        <w:gridCol w:w="1185"/>
        <w:gridCol w:w="1185"/>
        <w:gridCol w:w="1185"/>
        <w:gridCol w:w="1185"/>
        <w:gridCol w:w="1185"/>
      </w:tblGrid>
      <w:tr>
        <w:trPr>
          <w:tblHeader/>
        </w:trPr>
        <w:tc>
          <w:tcPr>
            <w:tcW w:type="dxa" w:w="19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Drawdown (m)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2019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2020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2021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2022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2023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2024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Bore X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0.0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0.6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1.3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1.9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2.4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3.1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3.6</w:t>
            </w:r>
          </w:p>
        </w:tc>
      </w:tr>
      <w:tr>
        <w:tc>
          <w:tcPr>
            <w:tcW w:type="dxa" w:w="19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Bore Y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0.0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0.1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0.1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0.2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0.2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0.3</w:t>
            </w:r>
          </w:p>
        </w:tc>
        <w:tc>
          <w:tcPr>
            <w:tcW w:type="dxa" w:w="1185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2124"/>
                <w:sz w:val="19"/>
                <w:szCs w:val="19"/>
              </w:rPr>
              <w:t xml:space="preserve">0.3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4A565A"/>
          <w:sz w:val="18"/>
          <w:szCs w:val="18"/>
        </w:rPr>
        <w:t xml:space="preserve">Bore X draws water from sandstone, a consolidated aquifer. Bore Y draws water from river alluvium, an unconsolidated aquifer.</w:t>
      </w:r>
    </w:p>
    <w:p>
      <w:pPr>
        <w:pageBreakBefore/>
        <w:spacing w:after="120"/>
      </w:pPr>
      <w:r>
        <w:rPr>
          <w:rFonts w:ascii="Calibri" w:cs="Calibri" w:eastAsia="Calibri" w:hAnsi="Calibri"/>
          <w:b/>
          <w:bCs/>
          <w:color w:val="1A2124"/>
          <w:sz w:val="20"/>
          <w:szCs w:val="20"/>
        </w:rPr>
        <w:t xml:space="preserve">Questions. </w:t>
      </w:r>
      <w:r>
        <w:rPr>
          <w:rFonts w:ascii="Calibri" w:cs="Calibri" w:eastAsia="Calibri" w:hAnsi="Calibri"/>
          <w:color w:val="1A2124"/>
          <w:sz w:val="20"/>
          <w:szCs w:val="20"/>
        </w:rPr>
        <w:t xml:space="preserve">The tag beside each question says what kind it is and which dataset it uses.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1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WORK OUT · DATASET A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What is the net thickness of coal with little ash in Well 4?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2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WORK OUT · DATASET A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Using the middle gas content, calculate the gas in place in Block D. Show your working.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3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WORK OUT · DATASET C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Calculate the average rate of drawdown in Bore X from 2019 to 2025.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4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TRENDS AND LIMITS · DATASET B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Identify the pattern in which formations hold the existing long-term affected bores.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5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TRENDS AND LIMITS · DATASET C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Compare the trends in Bores X and Y.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6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TRENDS AND LIMITS · DATASET A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Identify two sources of uncertainty in your answer to question 2.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ageBreakBefore/>
        <w:spacing w:after="0"/>
      </w:pP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7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CONCLUDE · DATASET C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Predict when Bore X will pass its trigger threshold, and state the assumption you made.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8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CONCLUDE · DATASET C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In 2025, should Bore Y have a bore assessment? Justify your answer.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9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CONCLUDE · DATASET B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Infer why most of the affected bores draw water from the Walloon Coal Measures.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keepNext/>
        <w:tabs>
          <w:tab w:val="left" w:pos="400"/>
        </w:tabs>
        <w:spacing w:after="40" w:before="140"/>
        <w:ind w:left="400" w:hanging="400"/>
      </w:pPr>
      <w:r>
        <w:rPr>
          <w:rFonts w:ascii="Consolas" w:cs="Consolas" w:eastAsia="Consolas" w:hAnsi="Consolas"/>
          <w:b/>
          <w:bCs/>
          <w:color w:val="1D5F8A"/>
          <w:sz w:val="20"/>
          <w:szCs w:val="20"/>
        </w:rPr>
        <w:t xml:space="preserve">10	</w:t>
      </w:r>
      <w:r>
        <w:rPr>
          <w:rFonts w:ascii="Consolas" w:cs="Consolas" w:eastAsia="Consolas" w:hAnsi="Consolas"/>
          <w:color w:val="4A565A"/>
          <w:sz w:val="14"/>
          <w:szCs w:val="14"/>
        </w:rPr>
        <w:t xml:space="preserve">CONCLUDE · DATASET A  </w:t>
      </w: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Block D will only make a profit if it holds at least 70 million m³ of gas. Using your answers to questions 2 and 6, justify whether the company should develop Block D now. Use up to 150 words.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p>
      <w:pPr>
        <w:pBdr>
          <w:bottom w:val="single" w:color="9AA7A2" w:sz="4"/>
          <w:between w:val="single" w:color="9AA7A2" w:sz="4"/>
        </w:pBdr>
        <w:spacing w:after="0" w:line="400"/>
        <w:ind w:left="4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Coal seam gas · ausgeology.org/qld/coal-seam-gas/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f365de53cff9be34940fd988cf17455eb0df448.png"/><Relationship Id="rId9" Type="http://schemas.openxmlformats.org/officeDocument/2006/relationships/image" Target="media/49f25721c0fd6acdb19d56dcc863b00cdb0fbd0a.png"/><Relationship Id="rId10" Type="http://schemas.openxmlformats.org/officeDocument/2006/relationships/image" Target="media/2fc3d7bdc24dbf59781856de7ea0b559824ea1a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 seam gas: practice data test</dc:title>
  <dc:creator>Ausgeology</dc:creator>
  <cp:lastModifiedBy>Un-named</cp:lastModifiedBy>
  <cp:revision>1</cp:revision>
  <dcterms:created xsi:type="dcterms:W3CDTF">2026-11-07T03:54:15.814Z</dcterms:created>
  <dcterms:modified xsi:type="dcterms:W3CDTF">2026-11-07T03:54:15.815Z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