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4A565A"/>
          <w:spacing w:val="30"/>
          <w:sz w:val="16"/>
          <w:szCs w:val="16"/>
        </w:rPr>
        <w:t xml:space="preserve">OFFLINE ACTIVITY · YEAR 9 SCIENCE · AC9S9U03</w:t>
      </w:r>
    </w:p>
    <w:p>
      <w:pPr>
        <w:pStyle w:val="Heading1"/>
        <w:spacing w:after="80"/>
      </w:pPr>
      <w:r>
        <w:rPr>
          <w:rFonts w:ascii="Arial" w:cs="Arial" w:eastAsia="Arial" w:hAnsi="Arial"/>
          <w:b/>
          <w:bCs/>
          <w:color w:val="1A2124"/>
          <w:sz w:val="52"/>
          <w:szCs w:val="52"/>
        </w:rPr>
        <w:t xml:space="preserve">Plot the record</w:t>
      </w:r>
      <w:r>
        <w:rPr>
          <w:rFonts w:ascii="Arial" w:cs="Arial" w:eastAsia="Arial" w:hAnsi="Arial"/>
          <w:b/>
          <w:bCs/>
          <w:color w:val="A5481A"/>
          <w:sz w:val="52"/>
          <w:szCs w:val="52"/>
        </w:rPr>
        <w:t xml:space="preserve">.</w:t>
      </w:r>
    </w:p>
    <w:p>
      <w:pPr>
        <w:spacing w:after="100" w:line="276"/>
      </w:pPr>
      <w:r>
        <w:rPr>
          <w:rFonts w:ascii="Arial" w:cs="Arial" w:eastAsia="Arial" w:hAnsi="Arial"/>
          <w:color w:val="4A565A"/>
          <w:sz w:val="19"/>
          <w:szCs w:val="19"/>
        </w:rPr>
        <w:t xml:space="preserve">About 40 minutes · On your own or in pairs · Pencil, ruler, calculator</w:t>
      </w:r>
    </w:p>
    <w:p>
      <w:pPr>
        <w:spacing w:after="100" w:line="276"/>
      </w:pPr>
      <w:r>
        <w:rPr>
          <w:rFonts w:ascii="Arial" w:cs="Arial" w:eastAsia="Arial" w:hAnsi="Arial"/>
          <w:color w:val="1A2124"/>
          <w:sz w:val="22"/>
          <w:szCs w:val="22"/>
        </w:rPr>
        <w:t xml:space="preserve">Since 1976 the Kennaook / Cape Grim station in north-west Tasmania has measured carbon dioxide in clean air from the Southern Ocean. The table gives the yearly average for every second year. Plot it, measure how fast it is changing, and use your model of the carbon cycle to explain it.</w:t>
      </w:r>
    </w:p>
    <w:p>
      <w:pPr>
        <w:pStyle w:val="Heading2"/>
        <w:spacing w:after="100" w:before="220"/>
      </w:pPr>
      <w:r>
        <w:rPr>
          <w:rFonts w:ascii="Arial" w:cs="Arial" w:eastAsia="Arial" w:hAnsi="Arial"/>
          <w:b/>
          <w:bCs/>
          <w:color w:val="1A2124"/>
          <w:sz w:val="28"/>
          <w:szCs w:val="28"/>
        </w:rPr>
        <w:t xml:space="preserve">The data</w:t>
      </w:r>
    </w:p>
    <w:tbl>
      <w:tblPr>
        <w:tblW w:type="dxa" w:w="62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800"/>
        <w:gridCol w:w="1300"/>
        <w:gridCol w:w="1800"/>
      </w:tblGrid>
      <w:tr>
        <w:trPr>
          <w:tblHeader/>
        </w:trPr>
        <w:tc>
          <w:tcPr>
            <w:tcW w:type="dxa" w:w="1300"/>
            <w:tcBorders>
              <w:top w:val="single" w:color="C6CEC9" w:sz="4"/>
              <w:left w:val="single" w:color="C6CEC9" w:sz="4"/>
              <w:bottom w:val="single" w:color="C6CEC9" w:sz="4"/>
              <w:right w:val="single" w:color="C6CEC9" w:sz="4"/>
            </w:tcBorders>
            <w:shd w:fill="EEF0EC" w:color="auto" w:val="clear"/>
            <w:tcMar>
              <w:top w:type="dxa" w:w="60"/>
              <w:left w:type="dxa" w:w="100"/>
              <w:bottom w:type="dxa" w:w="60"/>
              <w:right w:type="dxa" w:w="100"/>
            </w:tcMar>
          </w:tcPr>
          <w:p>
            <w:pPr>
              <w:spacing w:after="0"/>
              <w:jc w:val="left"/>
            </w:pPr>
            <w:r>
              <w:rPr>
                <w:rFonts w:ascii="Arial" w:cs="Arial" w:eastAsia="Arial" w:hAnsi="Arial"/>
                <w:b/>
                <w:bCs/>
                <w:color w:val="4A565A"/>
                <w:sz w:val="16"/>
                <w:szCs w:val="16"/>
              </w:rPr>
              <w:t xml:space="preserve">Year</w:t>
            </w:r>
          </w:p>
        </w:tc>
        <w:tc>
          <w:tcPr>
            <w:tcW w:type="dxa" w:w="1800"/>
            <w:tcBorders>
              <w:top w:val="single" w:color="C6CEC9" w:sz="4"/>
              <w:left w:val="single" w:color="C6CEC9" w:sz="4"/>
              <w:bottom w:val="single" w:color="C6CEC9" w:sz="4"/>
              <w:right w:val="single" w:color="C6CEC9" w:sz="4"/>
            </w:tcBorders>
            <w:shd w:fill="EEF0EC" w:color="auto" w:val="clear"/>
            <w:tcMar>
              <w:top w:type="dxa" w:w="60"/>
              <w:left w:type="dxa" w:w="100"/>
              <w:bottom w:type="dxa" w:w="60"/>
              <w:right w:type="dxa" w:w="100"/>
            </w:tcMar>
          </w:tcPr>
          <w:p>
            <w:pPr>
              <w:spacing w:after="0"/>
              <w:jc w:val="right"/>
            </w:pPr>
            <w:r>
              <w:rPr>
                <w:rFonts w:ascii="Arial" w:cs="Arial" w:eastAsia="Arial" w:hAnsi="Arial"/>
                <w:b/>
                <w:bCs/>
                <w:color w:val="4A565A"/>
                <w:sz w:val="16"/>
                <w:szCs w:val="16"/>
              </w:rPr>
              <w:t xml:space="preserve">CO2 (ppm)</w:t>
            </w:r>
          </w:p>
        </w:tc>
        <w:tc>
          <w:tcPr>
            <w:tcW w:type="dxa" w:w="1300"/>
            <w:tcBorders>
              <w:top w:val="single" w:color="C6CEC9" w:sz="4"/>
              <w:left w:val="single" w:color="C6CEC9" w:sz="4"/>
              <w:bottom w:val="single" w:color="C6CEC9" w:sz="4"/>
              <w:right w:val="single" w:color="C6CEC9" w:sz="4"/>
            </w:tcBorders>
            <w:shd w:fill="EEF0EC" w:color="auto" w:val="clear"/>
            <w:tcMar>
              <w:top w:type="dxa" w:w="60"/>
              <w:left w:type="dxa" w:w="100"/>
              <w:bottom w:type="dxa" w:w="60"/>
              <w:right w:type="dxa" w:w="100"/>
            </w:tcMar>
          </w:tcPr>
          <w:p>
            <w:pPr>
              <w:spacing w:after="0"/>
              <w:jc w:val="left"/>
            </w:pPr>
            <w:r>
              <w:rPr>
                <w:rFonts w:ascii="Arial" w:cs="Arial" w:eastAsia="Arial" w:hAnsi="Arial"/>
                <w:b/>
                <w:bCs/>
                <w:color w:val="4A565A"/>
                <w:sz w:val="16"/>
                <w:szCs w:val="16"/>
              </w:rPr>
              <w:t xml:space="preserve">Year</w:t>
            </w:r>
          </w:p>
        </w:tc>
        <w:tc>
          <w:tcPr>
            <w:tcW w:type="dxa" w:w="1800"/>
            <w:tcBorders>
              <w:top w:val="single" w:color="C6CEC9" w:sz="4"/>
              <w:left w:val="single" w:color="C6CEC9" w:sz="4"/>
              <w:bottom w:val="single" w:color="C6CEC9" w:sz="4"/>
              <w:right w:val="single" w:color="C6CEC9" w:sz="4"/>
            </w:tcBorders>
            <w:shd w:fill="EEF0EC" w:color="auto" w:val="clear"/>
            <w:tcMar>
              <w:top w:type="dxa" w:w="60"/>
              <w:left w:type="dxa" w:w="100"/>
              <w:bottom w:type="dxa" w:w="60"/>
              <w:right w:type="dxa" w:w="100"/>
            </w:tcMar>
          </w:tcPr>
          <w:p>
            <w:pPr>
              <w:spacing w:after="0"/>
              <w:jc w:val="right"/>
            </w:pPr>
            <w:r>
              <w:rPr>
                <w:rFonts w:ascii="Arial" w:cs="Arial" w:eastAsia="Arial" w:hAnsi="Arial"/>
                <w:b/>
                <w:bCs/>
                <w:color w:val="4A565A"/>
                <w:sz w:val="16"/>
                <w:szCs w:val="16"/>
              </w:rPr>
              <w:t xml:space="preserve">CO2 (ppm)</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1977</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331.7</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2003</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373.0</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1979</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335.3</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2005</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376.9</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1981</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337.6</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2007</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380.7</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1983</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340.0</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2009</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384.4</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1985</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343.3</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2011</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388.1</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1987</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346.1</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2013</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393.0</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1989</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349.5</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2015</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397.5</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1991</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352.7</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2017</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402.6</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1993</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355.0</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2019</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407.5</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1995</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358.5</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2021</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412.0</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1997</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361.4</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2023</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416.4</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1999</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365.8</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2025</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422.9</w:t>
            </w:r>
          </w:p>
        </w:tc>
      </w:tr>
      <w:tr>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2001</w:t>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368.5</w:t>
            </w:r>
          </w:p>
        </w:tc>
        <w:tc>
          <w:tcPr>
            <w:tcW w:type="dxa" w:w="13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left"/>
            </w:pPr>
            <w:r>
              <w:rPr>
                <w:rFonts w:ascii="Arial" w:cs="Arial" w:eastAsia="Arial" w:hAnsi="Arial"/>
                <w:color w:val="1A2124"/>
                <w:sz w:val="19"/>
                <w:szCs w:val="19"/>
              </w:rPr>
              <w:t xml:space="preserve"/>
            </w:r>
          </w:p>
        </w:tc>
        <w:tc>
          <w:tcPr>
            <w:tcW w:type="dxa" w:w="1800"/>
            <w:tcBorders>
              <w:top w:val="single" w:color="C6CEC9" w:sz="4"/>
              <w:left w:val="single" w:color="C6CEC9" w:sz="4"/>
              <w:bottom w:val="single" w:color="C6CEC9" w:sz="4"/>
              <w:right w:val="single" w:color="C6CEC9" w:sz="4"/>
            </w:tcBorders>
            <w:tcMar>
              <w:top w:type="dxa" w:w="40"/>
              <w:left w:type="dxa" w:w="100"/>
              <w:bottom w:type="dxa" w:w="40"/>
              <w:right w:type="dxa" w:w="100"/>
            </w:tcMar>
          </w:tcPr>
          <w:p>
            <w:pPr>
              <w:spacing w:after="0"/>
              <w:jc w:val="right"/>
            </w:pPr>
            <w:r>
              <w:rPr>
                <w:rFonts w:ascii="Arial" w:cs="Arial" w:eastAsia="Arial" w:hAnsi="Arial"/>
                <w:color w:val="1A2124"/>
                <w:sz w:val="19"/>
                <w:szCs w:val="19"/>
              </w:rPr>
              <w:t xml:space="preserve"/>
            </w:r>
          </w:p>
        </w:tc>
      </w:tr>
    </w:tbl>
    <w:p>
      <w:pPr>
        <w:spacing w:before="80"/>
      </w:pPr>
      <w:r>
        <w:rPr>
          <w:rFonts w:ascii="Arial" w:cs="Arial" w:eastAsia="Arial" w:hAnsi="Arial"/>
          <w:color w:val="4A565A"/>
          <w:sz w:val="17"/>
          <w:szCs w:val="17"/>
        </w:rPr>
        <w:t xml:space="preserve">Yearly averages of monthly baseline measurements, CSIRO and the Bureau of Meteorology, Kennaook / Cape Grim Baseline Air Pollution Station. ppm is parts per million.</w:t>
      </w:r>
    </w:p>
    <w:p>
      <w:pPr>
        <w:pStyle w:val="Heading2"/>
        <w:spacing w:after="100" w:before="220"/>
      </w:pPr>
      <w:r>
        <w:rPr>
          <w:rFonts w:ascii="Arial" w:cs="Arial" w:eastAsia="Arial" w:hAnsi="Arial"/>
          <w:b/>
          <w:bCs/>
          <w:color w:val="1A2124"/>
          <w:sz w:val="28"/>
          <w:szCs w:val="28"/>
        </w:rPr>
        <w:t xml:space="preserve">What to do</w:t>
      </w:r>
    </w:p>
    <w:p>
      <w:pPr>
        <w:pStyle w:val="ListParagraph"/>
        <w:numPr>
          <w:ilvl w:val="0"/>
          <w:numId w:val="2"/>
        </w:numPr>
        <w:spacing w:after="80" w:line="264"/>
      </w:pPr>
      <w:r>
        <w:rPr>
          <w:rFonts w:ascii="Arial" w:cs="Arial" w:eastAsia="Arial" w:hAnsi="Arial"/>
          <w:b/>
          <w:bCs/>
          <w:color w:val="1A2124"/>
          <w:sz w:val="21"/>
          <w:szCs w:val="21"/>
        </w:rPr>
        <w:t xml:space="preserve">Plot </w:t>
      </w:r>
      <w:r>
        <w:rPr>
          <w:rFonts w:ascii="Arial" w:cs="Arial" w:eastAsia="Arial" w:hAnsi="Arial"/>
          <w:color w:val="1A2124"/>
          <w:sz w:val="21"/>
          <w:szCs w:val="21"/>
        </w:rPr>
        <w:t xml:space="preserve">each year as a small cross on the grid on the next page. The grid has a line for every year and every 2 ppm.</w:t>
      </w:r>
    </w:p>
    <w:p>
      <w:pPr>
        <w:pStyle w:val="ListParagraph"/>
        <w:numPr>
          <w:ilvl w:val="0"/>
          <w:numId w:val="2"/>
        </w:numPr>
        <w:spacing w:after="80" w:line="264"/>
      </w:pPr>
      <w:r>
        <w:rPr>
          <w:rFonts w:ascii="Arial" w:cs="Arial" w:eastAsia="Arial" w:hAnsi="Arial"/>
          <w:b/>
          <w:bCs/>
          <w:color w:val="1A2124"/>
          <w:sz w:val="21"/>
          <w:szCs w:val="21"/>
        </w:rPr>
        <w:t xml:space="preserve">Join </w:t>
      </w:r>
      <w:r>
        <w:rPr>
          <w:rFonts w:ascii="Arial" w:cs="Arial" w:eastAsia="Arial" w:hAnsi="Arial"/>
          <w:color w:val="1A2124"/>
          <w:sz w:val="21"/>
          <w:szCs w:val="21"/>
        </w:rPr>
        <w:t xml:space="preserve">the crosses with a smooth line.</w:t>
      </w:r>
    </w:p>
    <w:p>
      <w:pPr>
        <w:pStyle w:val="ListParagraph"/>
        <w:numPr>
          <w:ilvl w:val="0"/>
          <w:numId w:val="2"/>
        </w:numPr>
        <w:spacing w:after="80" w:line="264"/>
      </w:pPr>
      <w:r>
        <w:rPr>
          <w:rFonts w:ascii="Arial" w:cs="Arial" w:eastAsia="Arial" w:hAnsi="Arial"/>
          <w:b/>
          <w:bCs/>
          <w:color w:val="1A2124"/>
          <w:sz w:val="21"/>
          <w:szCs w:val="21"/>
        </w:rPr>
        <w:t xml:space="preserve">Measure the rate. </w:t>
      </w:r>
      <w:r>
        <w:rPr>
          <w:rFonts w:ascii="Arial" w:cs="Arial" w:eastAsia="Arial" w:hAnsi="Arial"/>
          <w:color w:val="1A2124"/>
          <w:sz w:val="21"/>
          <w:szCs w:val="21"/>
        </w:rPr>
        <w:t xml:space="preserve">Draw a straight line from 1977 to 1987 and another from 2015 to 2025. Work out the rise in ppm per year for each (rise divided by 10).</w:t>
      </w:r>
    </w:p>
    <w:p>
      <w:pPr>
        <w:pStyle w:val="ListParagraph"/>
        <w:numPr>
          <w:ilvl w:val="0"/>
          <w:numId w:val="2"/>
        </w:numPr>
        <w:spacing w:after="80" w:line="264"/>
      </w:pPr>
      <w:r>
        <w:rPr>
          <w:rFonts w:ascii="Arial" w:cs="Arial" w:eastAsia="Arial" w:hAnsi="Arial"/>
          <w:b/>
          <w:bCs/>
          <w:color w:val="1A2124"/>
          <w:sz w:val="21"/>
          <w:szCs w:val="21"/>
        </w:rPr>
        <w:t xml:space="preserve">Extend </w:t>
      </w:r>
      <w:r>
        <w:rPr>
          <w:rFonts w:ascii="Arial" w:cs="Arial" w:eastAsia="Arial" w:hAnsi="Arial"/>
          <w:color w:val="1A2124"/>
          <w:sz w:val="21"/>
          <w:szCs w:val="21"/>
        </w:rPr>
        <w:t xml:space="preserve">your recent line to the edge of the grid and read off when it crosses 450 ppm.</w:t>
      </w:r>
    </w:p>
    <w:p>
      <w:pPr>
        <w:pStyle w:val="ListParagraph"/>
        <w:numPr>
          <w:ilvl w:val="0"/>
          <w:numId w:val="2"/>
        </w:numPr>
        <w:spacing w:after="80" w:line="264"/>
      </w:pPr>
      <w:r>
        <w:rPr>
          <w:rFonts w:ascii="Arial" w:cs="Arial" w:eastAsia="Arial" w:hAnsi="Arial"/>
          <w:b/>
          <w:bCs/>
          <w:color w:val="1A2124"/>
          <w:sz w:val="21"/>
          <w:szCs w:val="21"/>
        </w:rPr>
        <w:t xml:space="preserve">Explain </w:t>
      </w:r>
      <w:r>
        <w:rPr>
          <w:rFonts w:ascii="Arial" w:cs="Arial" w:eastAsia="Arial" w:hAnsi="Arial"/>
          <w:color w:val="1A2124"/>
          <w:sz w:val="21"/>
          <w:szCs w:val="21"/>
        </w:rPr>
        <w:t xml:space="preserve">using your model of the carbon cycle.</w:t>
      </w:r>
    </w:p>
    <w:p>
      <w:r>
        <w:br w:type="page"/>
      </w:r>
    </w:p>
    <w:p>
      <w:pPr>
        <w:pStyle w:val="Heading2"/>
        <w:spacing w:after="100" w:before="220"/>
      </w:pPr>
      <w:r>
        <w:rPr>
          <w:rFonts w:ascii="Arial" w:cs="Arial" w:eastAsia="Arial" w:hAnsi="Arial"/>
          <w:b/>
          <w:bCs/>
          <w:color w:val="1A2124"/>
          <w:sz w:val="28"/>
          <w:szCs w:val="28"/>
        </w:rPr>
        <w:t xml:space="preserve">Carbon dioxide in baseline air at Kennaook / Cape Grim</w:t>
      </w:r>
    </w:p>
    <w:p>
      <w:r>
        <w:drawing>
          <wp:inline distT="0" distB="0" distL="0" distR="0">
            <wp:extent cx="6096000" cy="3990975"/>
            <wp:effectExtent t="0" r="0" b="0" l="0"/>
            <wp:docPr id="1" name="grid" descr="A grid for plotting carbon dioxide from 320 to 440 ppm against the years 1975 to 2030" title="Plotting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3990975"/>
                    </a:xfrm>
                    <a:prstGeom prst="rect">
                      <a:avLst/>
                    </a:prstGeom>
                  </pic:spPr>
                </pic:pic>
              </a:graphicData>
            </a:graphic>
          </wp:inline>
        </w:drawing>
      </w:r>
    </w:p>
    <w:p>
      <w:pPr>
        <w:pStyle w:val="Heading2"/>
        <w:spacing w:after="100" w:before="220"/>
      </w:pPr>
      <w:r>
        <w:rPr>
          <w:rFonts w:ascii="Arial" w:cs="Arial" w:eastAsia="Arial" w:hAnsi="Arial"/>
          <w:b/>
          <w:bCs/>
          <w:color w:val="1A2124"/>
          <w:sz w:val="28"/>
          <w:szCs w:val="28"/>
        </w:rPr>
        <w:t xml:space="preserve">Questions</w:t>
      </w:r>
    </w:p>
    <w:p>
      <w:pPr>
        <w:pStyle w:val="ListParagraph"/>
        <w:numPr>
          <w:ilvl w:val="0"/>
          <w:numId w:val="3"/>
        </w:numPr>
        <w:spacing w:after="40" w:before="120" w:line="264"/>
      </w:pPr>
      <w:r>
        <w:rPr>
          <w:rFonts w:ascii="Arial" w:cs="Arial" w:eastAsia="Arial" w:hAnsi="Arial"/>
          <w:color w:val="1A2124"/>
          <w:sz w:val="21"/>
          <w:szCs w:val="21"/>
        </w:rPr>
        <w:t xml:space="preserve">Describe the shape of your line in one sentence.</w:t>
      </w:r>
    </w:p>
    <w:p>
      <w:pPr>
        <w:pBdr>
          <w:bottom w:val="single" w:color="C6CEC9" w:sz="4" w:space="1"/>
        </w:pBdr>
        <w:spacing w:after="0" w:before="280"/>
        <w:ind w:left="440" w:right="0"/>
      </w:pPr>
      <w:r>
        <w:rPr>
          <w:rFonts w:ascii="Arial" w:cs="Arial" w:eastAsia="Arial" w:hAnsi="Arial"/>
          <w:color w:val="1A2124"/>
          <w:sz w:val="21"/>
          <w:szCs w:val="21"/>
        </w:rPr>
        <w:t xml:space="preserve"/>
      </w:r>
    </w:p>
    <w:p>
      <w:pPr>
        <w:pBdr>
          <w:bottom w:val="single" w:color="C6CEC9" w:sz="4" w:space="1"/>
        </w:pBdr>
        <w:spacing w:after="0" w:before="280"/>
        <w:ind w:left="445" w:right="5"/>
      </w:pPr>
      <w:r>
        <w:rPr>
          <w:rFonts w:ascii="Arial" w:cs="Arial" w:eastAsia="Arial" w:hAnsi="Arial"/>
          <w:color w:val="1A2124"/>
          <w:sz w:val="21"/>
          <w:szCs w:val="21"/>
        </w:rPr>
        <w:t xml:space="preserve"/>
      </w:r>
    </w:p>
    <w:p>
      <w:pPr>
        <w:pStyle w:val="ListParagraph"/>
        <w:numPr>
          <w:ilvl w:val="0"/>
          <w:numId w:val="3"/>
        </w:numPr>
        <w:spacing w:after="40" w:before="120" w:line="264"/>
      </w:pPr>
      <w:r>
        <w:rPr>
          <w:rFonts w:ascii="Arial" w:cs="Arial" w:eastAsia="Arial" w:hAnsi="Arial"/>
          <w:color w:val="1A2124"/>
          <w:sz w:val="21"/>
          <w:szCs w:val="21"/>
        </w:rPr>
        <w:t xml:space="preserve">Rate of rise, 1977 to 1987: ______ ppm per year. Rate of rise, 2015 to 2025: ______ ppm per year. How many times faster is the recent rate?</w:t>
      </w:r>
    </w:p>
    <w:p>
      <w:pPr>
        <w:pBdr>
          <w:bottom w:val="single" w:color="C6CEC9" w:sz="4" w:space="1"/>
        </w:pBdr>
        <w:spacing w:after="0" w:before="280"/>
        <w:ind w:left="440" w:right="0"/>
      </w:pPr>
      <w:r>
        <w:rPr>
          <w:rFonts w:ascii="Arial" w:cs="Arial" w:eastAsia="Arial" w:hAnsi="Arial"/>
          <w:color w:val="1A2124"/>
          <w:sz w:val="21"/>
          <w:szCs w:val="21"/>
        </w:rPr>
        <w:t xml:space="preserve"/>
      </w:r>
    </w:p>
    <w:p>
      <w:pPr>
        <w:pStyle w:val="ListParagraph"/>
        <w:numPr>
          <w:ilvl w:val="0"/>
          <w:numId w:val="3"/>
        </w:numPr>
        <w:spacing w:after="40" w:before="120" w:line="264"/>
      </w:pPr>
      <w:r>
        <w:rPr>
          <w:rFonts w:ascii="Arial" w:cs="Arial" w:eastAsia="Arial" w:hAnsi="Arial"/>
          <w:color w:val="1A2124"/>
          <w:sz w:val="21"/>
          <w:szCs w:val="21"/>
        </w:rPr>
        <w:t xml:space="preserve">If the recent rate continues, in what year will the air reach 450 ppm? Show your working.</w:t>
      </w:r>
    </w:p>
    <w:p>
      <w:pPr>
        <w:pBdr>
          <w:bottom w:val="single" w:color="C6CEC9" w:sz="4" w:space="1"/>
        </w:pBdr>
        <w:spacing w:after="0" w:before="280"/>
        <w:ind w:left="445" w:right="5"/>
      </w:pPr>
      <w:r>
        <w:rPr>
          <w:rFonts w:ascii="Arial" w:cs="Arial" w:eastAsia="Arial" w:hAnsi="Arial"/>
          <w:color w:val="1A2124"/>
          <w:sz w:val="21"/>
          <w:szCs w:val="21"/>
        </w:rPr>
        <w:t xml:space="preserve"/>
      </w:r>
    </w:p>
    <w:p>
      <w:pPr>
        <w:pBdr>
          <w:bottom w:val="single" w:color="C6CEC9" w:sz="4" w:space="1"/>
        </w:pBdr>
        <w:spacing w:after="0" w:before="280"/>
        <w:ind w:left="440" w:right="0"/>
      </w:pPr>
      <w:r>
        <w:rPr>
          <w:rFonts w:ascii="Arial" w:cs="Arial" w:eastAsia="Arial" w:hAnsi="Arial"/>
          <w:color w:val="1A2124"/>
          <w:sz w:val="21"/>
          <w:szCs w:val="21"/>
        </w:rPr>
        <w:t xml:space="preserve"/>
      </w:r>
    </w:p>
    <w:p>
      <w:r>
        <w:br w:type="page"/>
      </w:r>
    </w:p>
    <w:p>
      <w:pPr>
        <w:pStyle w:val="ListParagraph"/>
        <w:numPr>
          <w:ilvl w:val="0"/>
          <w:numId w:val="3"/>
        </w:numPr>
        <w:spacing w:after="40" w:before="120" w:line="264"/>
      </w:pPr>
      <w:r>
        <w:rPr>
          <w:rFonts w:ascii="Arial" w:cs="Arial" w:eastAsia="Arial" w:hAnsi="Arial"/>
          <w:color w:val="1A2124"/>
          <w:sz w:val="21"/>
          <w:szCs w:val="21"/>
        </w:rPr>
        <w:t xml:space="preserve">Draw your revised model of the carbon cycle. Draw an arrow for each process between the spheres, label it, and make the arrows that carry the most carbon the thickest.</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trHeight w:val="1900" w:hRule="exact"/>
        </w:trPr>
        <w:tc>
          <w:tcPr>
            <w:tcW w:type="dxa" w:w="3402"/>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
            </w:r>
          </w:p>
        </w:tc>
        <w:tc>
          <w:tcPr>
            <w:tcW w:type="dxa" w:w="3402"/>
            <w:tcBorders>
              <w:top w:val="single" w:color="5B9FD0" w:sz="12"/>
              <w:left w:val="single" w:color="5B9FD0" w:sz="12"/>
              <w:bottom w:val="single" w:color="5B9FD0" w:sz="12"/>
              <w:right w:val="single" w:color="5B9FD0" w:sz="12"/>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Atmosphere</w:t>
            </w:r>
          </w:p>
        </w:tc>
        <w:tc>
          <w:tcPr>
            <w:tcW w:type="dxa" w:w="3402"/>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
            </w:r>
          </w:p>
        </w:tc>
      </w:tr>
      <w:tr>
        <w:trPr>
          <w:trHeight w:val="1900" w:hRule="exact"/>
        </w:trPr>
        <w:tc>
          <w:tcPr>
            <w:tcW w:type="dxa" w:w="3402"/>
            <w:tcBorders>
              <w:top w:val="single" w:color="1F6F8A" w:sz="12"/>
              <w:left w:val="single" w:color="1F6F8A" w:sz="12"/>
              <w:bottom w:val="single" w:color="1F6F8A" w:sz="12"/>
              <w:right w:val="single" w:color="1F6F8A" w:sz="12"/>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Hydrosphere</w:t>
            </w:r>
          </w:p>
        </w:tc>
        <w:tc>
          <w:tcPr>
            <w:tcW w:type="dxa" w:w="3402"/>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
            </w:r>
          </w:p>
        </w:tc>
        <w:tc>
          <w:tcPr>
            <w:tcW w:type="dxa" w:w="3402"/>
            <w:tcBorders>
              <w:top w:val="single" w:color="4F8A35" w:sz="12"/>
              <w:left w:val="single" w:color="4F8A35" w:sz="12"/>
              <w:bottom w:val="single" w:color="4F8A35" w:sz="12"/>
              <w:right w:val="single" w:color="4F8A35" w:sz="12"/>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Biosphere</w:t>
            </w:r>
          </w:p>
        </w:tc>
      </w:tr>
      <w:tr>
        <w:trPr>
          <w:trHeight w:val="1900" w:hRule="exact"/>
        </w:trPr>
        <w:tc>
          <w:tcPr>
            <w:tcW w:type="dxa" w:w="3402"/>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
            </w:r>
          </w:p>
        </w:tc>
        <w:tc>
          <w:tcPr>
            <w:tcW w:type="dxa" w:w="3402"/>
            <w:tcBorders>
              <w:top w:val="single" w:color="9A5A2B" w:sz="12"/>
              <w:left w:val="single" w:color="9A5A2B" w:sz="12"/>
              <w:bottom w:val="single" w:color="9A5A2B" w:sz="12"/>
              <w:right w:val="single" w:color="9A5A2B" w:sz="12"/>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Geosphere</w:t>
            </w:r>
          </w:p>
        </w:tc>
        <w:tc>
          <w:tcPr>
            <w:tcW w:type="dxa" w:w="3402"/>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spacing w:after="0"/>
              <w:jc w:val="center"/>
            </w:pPr>
            <w:r>
              <w:rPr>
                <w:rFonts w:ascii="Arial" w:cs="Arial" w:eastAsia="Arial" w:hAnsi="Arial"/>
                <w:b/>
                <w:bCs/>
                <w:color w:val="1A2124"/>
                <w:sz w:val="24"/>
                <w:szCs w:val="24"/>
              </w:rPr>
              <w:t xml:space="preserve"/>
            </w:r>
          </w:p>
        </w:tc>
      </w:tr>
    </w:tbl>
    <w:p>
      <w:pPr>
        <w:spacing w:before="80"/>
      </w:pPr>
      <w:r>
        <w:rPr>
          <w:rFonts w:ascii="Arial" w:cs="Arial" w:eastAsia="Arial" w:hAnsi="Arial"/>
          <w:color w:val="4A565A"/>
          <w:sz w:val="17"/>
          <w:szCs w:val="17"/>
        </w:rPr>
        <w:t xml:space="preserve">Processes to include: photosynthesis, respiration, decomposition, burning fossil fuels, bushfires and land clearing, the ocean taking in and giving off carbon dioxide, weathering, shells and limestone forming, burial, volcanoes.</w:t>
      </w:r>
    </w:p>
    <w:p>
      <w:pPr>
        <w:pStyle w:val="ListParagraph"/>
        <w:numPr>
          <w:ilvl w:val="0"/>
          <w:numId w:val="3"/>
        </w:numPr>
        <w:spacing w:after="40" w:before="120" w:line="264"/>
      </w:pPr>
      <w:r>
        <w:rPr>
          <w:rFonts w:ascii="Arial" w:cs="Arial" w:eastAsia="Arial" w:hAnsi="Arial"/>
          <w:color w:val="1A2124"/>
          <w:sz w:val="21"/>
          <w:szCs w:val="21"/>
        </w:rPr>
        <w:t xml:space="preserve">Use your model to explain the rise you plotted. Name what adds carbon to the air, what takes it out, and why the air still rises.</w:t>
      </w:r>
    </w:p>
    <w:p>
      <w:pPr>
        <w:pBdr>
          <w:bottom w:val="single" w:color="C6CEC9" w:sz="4" w:space="1"/>
        </w:pBdr>
        <w:spacing w:after="0" w:before="280"/>
        <w:ind w:left="445" w:right="5"/>
      </w:pPr>
      <w:r>
        <w:rPr>
          <w:rFonts w:ascii="Arial" w:cs="Arial" w:eastAsia="Arial" w:hAnsi="Arial"/>
          <w:color w:val="1A2124"/>
          <w:sz w:val="21"/>
          <w:szCs w:val="21"/>
        </w:rPr>
        <w:t xml:space="preserve"/>
      </w:r>
    </w:p>
    <w:p>
      <w:pPr>
        <w:pBdr>
          <w:bottom w:val="single" w:color="C6CEC9" w:sz="4" w:space="1"/>
        </w:pBdr>
        <w:spacing w:after="0" w:before="280"/>
        <w:ind w:left="440" w:right="0"/>
      </w:pPr>
      <w:r>
        <w:rPr>
          <w:rFonts w:ascii="Arial" w:cs="Arial" w:eastAsia="Arial" w:hAnsi="Arial"/>
          <w:color w:val="1A2124"/>
          <w:sz w:val="21"/>
          <w:szCs w:val="21"/>
        </w:rPr>
        <w:t xml:space="preserve"/>
      </w:r>
    </w:p>
    <w:p>
      <w:pPr>
        <w:pBdr>
          <w:bottom w:val="single" w:color="C6CEC9" w:sz="4" w:space="1"/>
        </w:pBdr>
        <w:spacing w:after="0" w:before="280"/>
        <w:ind w:left="445" w:right="5"/>
      </w:pPr>
      <w:r>
        <w:rPr>
          <w:rFonts w:ascii="Arial" w:cs="Arial" w:eastAsia="Arial" w:hAnsi="Arial"/>
          <w:color w:val="1A2124"/>
          <w:sz w:val="21"/>
          <w:szCs w:val="21"/>
        </w:rPr>
        <w:t xml:space="preserve"/>
      </w:r>
    </w:p>
    <w:p>
      <w:pPr>
        <w:pBdr>
          <w:bottom w:val="single" w:color="C6CEC9" w:sz="4" w:space="1"/>
        </w:pBdr>
        <w:spacing w:after="0" w:before="280"/>
        <w:ind w:left="440" w:right="0"/>
      </w:pPr>
      <w:r>
        <w:rPr>
          <w:rFonts w:ascii="Arial" w:cs="Arial" w:eastAsia="Arial" w:hAnsi="Arial"/>
          <w:color w:val="1A2124"/>
          <w:sz w:val="21"/>
          <w:szCs w:val="21"/>
        </w:rPr>
        <w:t xml:space="preserve"/>
      </w:r>
    </w:p>
    <w:p>
      <w:pPr>
        <w:pBdr>
          <w:bottom w:val="single" w:color="C6CEC9" w:sz="4" w:space="1"/>
        </w:pBdr>
        <w:spacing w:after="0" w:before="280"/>
        <w:ind w:left="445" w:right="5"/>
      </w:pPr>
      <w:r>
        <w:rPr>
          <w:rFonts w:ascii="Arial" w:cs="Arial" w:eastAsia="Arial" w:hAnsi="Arial"/>
          <w:color w:val="1A2124"/>
          <w:sz w:val="21"/>
          <w:szCs w:val="21"/>
        </w:rPr>
        <w:t xml:space="preserve"/>
      </w:r>
    </w:p>
    <w:p>
      <w:pPr>
        <w:pBdr>
          <w:bottom w:val="single" w:color="C6CEC9" w:sz="4" w:space="1"/>
        </w:pBdr>
        <w:spacing w:after="0" w:before="280"/>
        <w:ind w:left="440" w:right="0"/>
      </w:pPr>
      <w:r>
        <w:rPr>
          <w:rFonts w:ascii="Arial" w:cs="Arial" w:eastAsia="Arial" w:hAnsi="Arial"/>
          <w:color w:val="1A2124"/>
          <w:sz w:val="21"/>
          <w:szCs w:val="21"/>
        </w:rPr>
        <w:t xml:space="preserve"/>
      </w:r>
    </w:p>
    <w:p>
      <w:r>
        <w:br w:type="page"/>
      </w:r>
    </w:p>
    <w:p>
      <w:pPr>
        <w:spacing w:after="60"/>
      </w:pPr>
      <w:r>
        <w:rPr>
          <w:rFonts w:ascii="Arial" w:cs="Arial" w:eastAsia="Arial" w:hAnsi="Arial"/>
          <w:color w:val="4A565A"/>
          <w:spacing w:val="30"/>
          <w:sz w:val="16"/>
          <w:szCs w:val="16"/>
        </w:rPr>
        <w:t xml:space="preserve">FOR THE TEACHER · NOT FOR STUDENTS</w:t>
      </w:r>
    </w:p>
    <w:p>
      <w:pPr>
        <w:pStyle w:val="Heading1"/>
        <w:spacing w:after="100" w:before="220"/>
      </w:pPr>
      <w:r>
        <w:rPr>
          <w:rFonts w:ascii="Arial" w:cs="Arial" w:eastAsia="Arial" w:hAnsi="Arial"/>
          <w:b/>
          <w:bCs/>
          <w:color w:val="1A2124"/>
          <w:sz w:val="52"/>
          <w:szCs w:val="52"/>
        </w:rPr>
        <w:t xml:space="preserve">Notes and answers</w:t>
      </w:r>
    </w:p>
    <w:p>
      <w:pPr>
        <w:spacing w:after="60" w:before="120"/>
      </w:pPr>
      <w:r>
        <w:rPr>
          <w:rFonts w:ascii="Arial" w:cs="Arial" w:eastAsia="Arial" w:hAnsi="Arial"/>
          <w:b/>
          <w:bCs/>
          <w:color w:val="1A2124"/>
          <w:sz w:val="23"/>
          <w:szCs w:val="23"/>
        </w:rPr>
        <w:t xml:space="preserve">Purpose</w:t>
      </w:r>
    </w:p>
    <w:p>
      <w:pPr>
        <w:spacing w:after="100" w:line="276"/>
      </w:pPr>
      <w:r>
        <w:rPr>
          <w:rFonts w:ascii="Arial" w:cs="Arial" w:eastAsia="Arial" w:hAnsi="Arial"/>
          <w:color w:val="1A2124"/>
          <w:sz w:val="21"/>
          <w:szCs w:val="21"/>
        </w:rPr>
        <w:t xml:space="preserve">Students represent and interpret the Cape Grim record by hand (AC9S9U03 and the inquiry skills on data representation and analysis), then connect it to their model of the carbon cycle. It goes with screens 2, 7 and 9 of the online lesson but stands on its own.</w:t>
      </w:r>
    </w:p>
    <w:p>
      <w:pPr>
        <w:spacing w:after="60" w:before="120"/>
      </w:pPr>
      <w:r>
        <w:rPr>
          <w:rFonts w:ascii="Arial" w:cs="Arial" w:eastAsia="Arial" w:hAnsi="Arial"/>
          <w:b/>
          <w:bCs/>
          <w:color w:val="1A2124"/>
          <w:sz w:val="23"/>
          <w:szCs w:val="23"/>
        </w:rPr>
        <w:t xml:space="preserve">Running it</w:t>
      </w:r>
    </w:p>
    <w:p>
      <w:pPr>
        <w:pStyle w:val="ListParagraph"/>
        <w:numPr>
          <w:ilvl w:val="0"/>
          <w:numId w:val="4"/>
        </w:numPr>
        <w:spacing w:after="60" w:line="264"/>
      </w:pPr>
      <w:r>
        <w:rPr>
          <w:rFonts w:ascii="Arial" w:cs="Arial" w:eastAsia="Arial" w:hAnsi="Arial"/>
          <w:color w:val="1A2124"/>
          <w:sz w:val="21"/>
          <w:szCs w:val="21"/>
        </w:rPr>
        <w:t xml:space="preserve">Twenty-five points take about 15 minutes to plot. Pairs can split the table and share one grid.</w:t>
      </w:r>
    </w:p>
    <w:p>
      <w:pPr>
        <w:pStyle w:val="ListParagraph"/>
        <w:numPr>
          <w:ilvl w:val="0"/>
          <w:numId w:val="4"/>
        </w:numPr>
        <w:spacing w:after="60" w:line="264"/>
      </w:pPr>
      <w:r>
        <w:rPr>
          <w:rFonts w:ascii="Arial" w:cs="Arial" w:eastAsia="Arial" w:hAnsi="Arial"/>
          <w:color w:val="1A2124"/>
          <w:sz w:val="21"/>
          <w:szCs w:val="21"/>
        </w:rPr>
        <w:t xml:space="preserve">A ruler matters for step 3. The rates are read from the straight lines, not from the data table, so small differences between students are expected.</w:t>
      </w:r>
    </w:p>
    <w:p>
      <w:pPr>
        <w:pStyle w:val="ListParagraph"/>
        <w:numPr>
          <w:ilvl w:val="0"/>
          <w:numId w:val="4"/>
        </w:numPr>
        <w:spacing w:after="60" w:line="264"/>
      </w:pPr>
      <w:r>
        <w:rPr>
          <w:rFonts w:ascii="Arial" w:cs="Arial" w:eastAsia="Arial" w:hAnsi="Arial"/>
          <w:color w:val="1A2124"/>
          <w:sz w:val="21"/>
          <w:szCs w:val="21"/>
        </w:rPr>
        <w:t xml:space="preserve">The grid runs to 2030 so students can extend the recent trend. Reading beyond the grid is a reasonable extension task.</w:t>
      </w:r>
    </w:p>
    <w:p>
      <w:pPr>
        <w:spacing w:after="60" w:before="120"/>
      </w:pPr>
      <w:r>
        <w:rPr>
          <w:rFonts w:ascii="Arial" w:cs="Arial" w:eastAsia="Arial" w:hAnsi="Arial"/>
          <w:b/>
          <w:bCs/>
          <w:color w:val="1A2124"/>
          <w:sz w:val="23"/>
          <w:szCs w:val="23"/>
        </w:rPr>
        <w:t xml:space="preserve">Answers</w:t>
      </w:r>
    </w:p>
    <w:p>
      <w:pPr>
        <w:pStyle w:val="ListParagraph"/>
        <w:numPr>
          <w:ilvl w:val="0"/>
          <w:numId w:val="4"/>
        </w:numPr>
        <w:spacing w:after="60" w:line="264"/>
      </w:pPr>
      <w:r>
        <w:rPr>
          <w:rFonts w:ascii="Arial" w:cs="Arial" w:eastAsia="Arial" w:hAnsi="Arial"/>
          <w:color w:val="1A2124"/>
          <w:sz w:val="21"/>
          <w:szCs w:val="21"/>
        </w:rPr>
        <w:t xml:space="preserve">(1) A steady rise that gets steeper, with no years of decrease.</w:t>
      </w:r>
    </w:p>
    <w:p>
      <w:pPr>
        <w:pStyle w:val="ListParagraph"/>
        <w:numPr>
          <w:ilvl w:val="0"/>
          <w:numId w:val="4"/>
        </w:numPr>
        <w:spacing w:after="60" w:line="264"/>
      </w:pPr>
      <w:r>
        <w:rPr>
          <w:rFonts w:ascii="Arial" w:cs="Arial" w:eastAsia="Arial" w:hAnsi="Arial"/>
          <w:color w:val="1A2124"/>
          <w:sz w:val="21"/>
          <w:szCs w:val="21"/>
        </w:rPr>
        <w:t xml:space="preserve">(2) 1977 to 1987: 1.4 ppm per year (331.7 to 346.1). 2015 to 2025: 2.5 ppm per year (397.5 to 422.9). The recent rate is close to twice as fast.</w:t>
      </w:r>
    </w:p>
    <w:p>
      <w:pPr>
        <w:pStyle w:val="ListParagraph"/>
        <w:numPr>
          <w:ilvl w:val="0"/>
          <w:numId w:val="4"/>
        </w:numPr>
        <w:spacing w:after="60" w:line="264"/>
      </w:pPr>
      <w:r>
        <w:rPr>
          <w:rFonts w:ascii="Arial" w:cs="Arial" w:eastAsia="Arial" w:hAnsi="Arial"/>
          <w:color w:val="1A2124"/>
          <w:sz w:val="21"/>
          <w:szCs w:val="21"/>
        </w:rPr>
        <w:t xml:space="preserve">(3) 450 minus 422.9 is 27.1 ppm. At 2.5 ppm per year that takes about 11 years: around 2036. Accept 2034 to 2038 depending on the line drawn.</w:t>
      </w:r>
    </w:p>
    <w:p>
      <w:pPr>
        <w:pStyle w:val="ListParagraph"/>
        <w:numPr>
          <w:ilvl w:val="0"/>
          <w:numId w:val="4"/>
        </w:numPr>
        <w:spacing w:after="60" w:line="264"/>
      </w:pPr>
      <w:r>
        <w:rPr>
          <w:rFonts w:ascii="Arial" w:cs="Arial" w:eastAsia="Arial" w:hAnsi="Arial"/>
          <w:color w:val="1A2124"/>
          <w:sz w:val="21"/>
          <w:szCs w:val="21"/>
        </w:rPr>
        <w:t xml:space="preserve">(4) Look for photosynthesis from the atmosphere to the biosphere; respiration, decomposition and fire from the biosphere to the atmosphere; burning fossil fuels and volcanoes from the geosphere to the atmosphere; ocean exchange both ways between the atmosphere and the hydrosphere; weathering into the hydrosphere; shells and limestone from the hydrosphere to the geosphere; burial from the biosphere to the geosphere. The thickest arrows are photosynthesis, respiration plus decomposition, and the two ocean arrows.</w:t>
      </w:r>
    </w:p>
    <w:p>
      <w:pPr>
        <w:pStyle w:val="ListParagraph"/>
        <w:numPr>
          <w:ilvl w:val="0"/>
          <w:numId w:val="4"/>
        </w:numPr>
        <w:spacing w:after="60" w:line="264"/>
      </w:pPr>
      <w:r>
        <w:rPr>
          <w:rFonts w:ascii="Arial" w:cs="Arial" w:eastAsia="Arial" w:hAnsi="Arial"/>
          <w:color w:val="1A2124"/>
          <w:sz w:val="21"/>
          <w:szCs w:val="21"/>
        </w:rPr>
        <w:t xml:space="preserve">(5) Burning fossil fuels adds about 10 billion tonnes of carbon a year, land clearing about 1. The ocean and plants take up roughly half of that. The rest stays in the air, so the amount in the air rises every year.</w:t>
      </w:r>
    </w:p>
    <w:p>
      <w:pPr>
        <w:spacing w:after="60" w:before="120"/>
      </w:pPr>
      <w:r>
        <w:rPr>
          <w:rFonts w:ascii="Arial" w:cs="Arial" w:eastAsia="Arial" w:hAnsi="Arial"/>
          <w:b/>
          <w:bCs/>
          <w:color w:val="1A2124"/>
          <w:sz w:val="23"/>
          <w:szCs w:val="23"/>
        </w:rPr>
        <w:t xml:space="preserve">Extension</w:t>
      </w:r>
    </w:p>
    <w:p>
      <w:pPr>
        <w:pStyle w:val="ListParagraph"/>
        <w:numPr>
          <w:ilvl w:val="0"/>
          <w:numId w:val="4"/>
        </w:numPr>
        <w:spacing w:after="60" w:line="264"/>
      </w:pPr>
      <w:r>
        <w:rPr>
          <w:rFonts w:ascii="Arial" w:cs="Arial" w:eastAsia="Arial" w:hAnsi="Arial"/>
          <w:color w:val="1A2124"/>
          <w:sz w:val="21"/>
          <w:szCs w:val="21"/>
        </w:rPr>
        <w:t xml:space="preserve">Plot the 1976 to 1990 monthly values from the lesson’s table and look for the yearly wiggle.</w:t>
      </w:r>
    </w:p>
    <w:p>
      <w:pPr>
        <w:pStyle w:val="ListParagraph"/>
        <w:numPr>
          <w:ilvl w:val="0"/>
          <w:numId w:val="4"/>
        </w:numPr>
        <w:spacing w:after="60" w:line="264"/>
      </w:pPr>
      <w:r>
        <w:rPr>
          <w:rFonts w:ascii="Arial" w:cs="Arial" w:eastAsia="Arial" w:hAnsi="Arial"/>
          <w:color w:val="1A2124"/>
          <w:sz w:val="21"/>
          <w:szCs w:val="21"/>
        </w:rPr>
        <w:t xml:space="preserve">Compare the recent rate with the rate the Global Carbon Budget reports for atmospheric growth (about 2.5 ppm a year over 2014 to 2023).</w:t>
      </w:r>
    </w:p>
    <w:sectPr>
      <w:footerReference w:type="default" r:id="rId7"/>
      <w:pgSz w:w="11906" w:h="16838" w:orient="portrait"/>
      <w:pgMar w:top="794" w:right="850" w:bottom="794"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The carbon cycle and Earth’s spheres · ausgeology.org/carbon-cycle/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40" w:hanging="380"/>
      </w:pPr>
    </w:lvl>
  </w:abstractNum>
  <w:abstractNum w:abstractNumId="4" w15:restartNumberingAfterBreak="0">
    <w:multiLevelType w:val="hybridMultilevel"/>
    <w:lvl w:ilvl="0" w15:tentative="1">
      <w:start w:val="1"/>
      <w:numFmt w:val="decimal"/>
      <w:lvlText w:val="%1."/>
      <w:lvlJc w:val="left"/>
      <w:pPr>
        <w:ind w:left="440" w:hanging="38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2be5d700287265f681dd3c7f4485ac97a340c5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Plot the record</dc:title>
  <dc:creator>Ausgeology</dc:creator>
  <dc:description>Offline activity for the Year 9 Science lesson The carbon cycle and Earth's spheres (AC9S9U03)</dc:description>
  <cp:lastModifiedBy>Un-named</cp:lastModifiedBy>
  <cp:revision>1</cp:revision>
  <dcterms:created xsi:type="dcterms:W3CDTF">2026-10-24T03:02:29.973Z</dcterms:created>
  <dcterms:modified xsi:type="dcterms:W3CDTF">2026-10-24T03:02:30.037Z</dcterms:modified>
</cp:coreProperties>
</file>

<file path=docProps/custom.xml><?xml version="1.0" encoding="utf-8"?>
<Properties xmlns="http://schemas.openxmlformats.org/officeDocument/2006/custom-properties" xmlns:vt="http://schemas.openxmlformats.org/officeDocument/2006/docPropsVTypes"/>
</file>